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Internationale Schiedsgerichtbarkeit und Straffreiheit für Multinationale: Erkenntnisse aus </w:t>
      </w:r>
      <w:r>
        <w:rPr>
          <w:rFonts w:ascii="Calibri" w:eastAsia="Times New Roman" w:hAnsi="Calibri" w:cs="Calibri"/>
          <w:b/>
          <w:bCs/>
          <w:sz w:val="22"/>
        </w:rPr>
        <w:t>zwei Fallstudien</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21.05.2021 - 16.00 bis 17:30 Uhr</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br/>
      </w:r>
      <w:r>
        <w:rPr>
          <w:rFonts w:ascii="Calibri" w:eastAsia="Times New Roman" w:hAnsi="Calibri" w:cs="Calibri"/>
          <w:b/>
          <w:bCs/>
          <w:i/>
          <w:iCs/>
          <w:sz w:val="22"/>
        </w:rPr>
        <w:t xml:space="preserve">SDGs: </w:t>
      </w:r>
      <w:r>
        <w:rPr>
          <w:rFonts w:ascii="Calibri" w:eastAsia="Times New Roman" w:hAnsi="Calibri" w:cs="Calibri"/>
          <w:sz w:val="22"/>
        </w:rPr>
        <w:t xml:space="preserve">16, 13, 12 </w:t>
      </w:r>
      <w:r>
        <w:rPr>
          <w:rFonts w:ascii="Calibri" w:eastAsia="Times New Roman" w:hAnsi="Calibri" w:cs="Calibri"/>
          <w:sz w:val="22"/>
        </w:rPr>
        <w:br/>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Gäste:</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Pablo </w:t>
      </w:r>
      <w:proofErr w:type="spellStart"/>
      <w:r>
        <w:rPr>
          <w:rFonts w:ascii="Calibri" w:eastAsia="Times New Roman" w:hAnsi="Calibri" w:cs="Calibri"/>
          <w:b/>
          <w:bCs/>
          <w:sz w:val="22"/>
        </w:rPr>
        <w:t>Fajardo</w:t>
      </w:r>
      <w:proofErr w:type="spellEnd"/>
      <w:r>
        <w:rPr>
          <w:rFonts w:ascii="Calibri" w:eastAsia="Times New Roman" w:hAnsi="Calibri" w:cs="Calibri"/>
          <w:b/>
          <w:bCs/>
          <w:sz w:val="22"/>
        </w:rPr>
        <w:t>:</w:t>
      </w:r>
      <w:r>
        <w:rPr>
          <w:rFonts w:ascii="Calibri" w:eastAsia="Times New Roman" w:hAnsi="Calibri" w:cs="Calibri"/>
          <w:sz w:val="22"/>
        </w:rPr>
        <w:t xml:space="preserve"> Anwalt des Chevron-Falls und der UDAPT, Ecuador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Humberto </w:t>
      </w:r>
      <w:proofErr w:type="spellStart"/>
      <w:r>
        <w:rPr>
          <w:rFonts w:ascii="Calibri" w:eastAsia="Times New Roman" w:hAnsi="Calibri" w:cs="Calibri"/>
          <w:b/>
          <w:bCs/>
          <w:sz w:val="22"/>
        </w:rPr>
        <w:t>Piaguaje</w:t>
      </w:r>
      <w:proofErr w:type="spellEnd"/>
      <w:r>
        <w:rPr>
          <w:rFonts w:ascii="Calibri" w:eastAsia="Times New Roman" w:hAnsi="Calibri" w:cs="Calibri"/>
          <w:b/>
          <w:bCs/>
          <w:sz w:val="22"/>
        </w:rPr>
        <w:t>:</w:t>
      </w:r>
      <w:r>
        <w:rPr>
          <w:rFonts w:ascii="Calibri" w:eastAsia="Times New Roman" w:hAnsi="Calibri" w:cs="Calibri"/>
          <w:sz w:val="22"/>
        </w:rPr>
        <w:t xml:space="preserve"> indigener Anführer der </w:t>
      </w:r>
      <w:proofErr w:type="spellStart"/>
      <w:r>
        <w:rPr>
          <w:rFonts w:ascii="Calibri" w:eastAsia="Times New Roman" w:hAnsi="Calibri" w:cs="Calibri"/>
          <w:sz w:val="22"/>
        </w:rPr>
        <w:t>Siekopai</w:t>
      </w:r>
      <w:proofErr w:type="spellEnd"/>
      <w:r>
        <w:rPr>
          <w:rFonts w:ascii="Calibri" w:eastAsia="Times New Roman" w:hAnsi="Calibri" w:cs="Calibri"/>
          <w:sz w:val="22"/>
        </w:rPr>
        <w:t xml:space="preserve">, Mitglied der UDAPT - Union der Betroffenen der Erdölförderung von Texaco (jetzt Chevron), Ecuador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Alessandra </w:t>
      </w:r>
      <w:proofErr w:type="spellStart"/>
      <w:r>
        <w:rPr>
          <w:rFonts w:ascii="Calibri" w:eastAsia="Times New Roman" w:hAnsi="Calibri" w:cs="Calibri"/>
          <w:b/>
          <w:bCs/>
          <w:sz w:val="22"/>
        </w:rPr>
        <w:t>Arcuri</w:t>
      </w:r>
      <w:proofErr w:type="spellEnd"/>
      <w:r>
        <w:rPr>
          <w:rFonts w:ascii="Calibri" w:eastAsia="Times New Roman" w:hAnsi="Calibri" w:cs="Calibri"/>
          <w:b/>
          <w:bCs/>
          <w:sz w:val="22"/>
        </w:rPr>
        <w:t>:</w:t>
      </w:r>
      <w:r>
        <w:rPr>
          <w:rFonts w:ascii="Calibri" w:eastAsia="Times New Roman" w:hAnsi="Calibri" w:cs="Calibri"/>
          <w:sz w:val="22"/>
        </w:rPr>
        <w:t xml:space="preserve"> Professorin </w:t>
      </w:r>
      <w:proofErr w:type="spellStart"/>
      <w:r>
        <w:rPr>
          <w:rFonts w:ascii="Calibri" w:eastAsia="Times New Roman" w:hAnsi="Calibri" w:cs="Calibri"/>
          <w:sz w:val="22"/>
        </w:rPr>
        <w:t>for</w:t>
      </w:r>
      <w:proofErr w:type="spellEnd"/>
      <w:r>
        <w:rPr>
          <w:rFonts w:ascii="Calibri" w:eastAsia="Times New Roman" w:hAnsi="Calibri" w:cs="Calibri"/>
          <w:sz w:val="22"/>
        </w:rPr>
        <w:t xml:space="preserve"> Inclusive Law </w:t>
      </w:r>
      <w:proofErr w:type="spellStart"/>
      <w:r>
        <w:rPr>
          <w:rFonts w:ascii="Calibri" w:eastAsia="Times New Roman" w:hAnsi="Calibri" w:cs="Calibri"/>
          <w:sz w:val="22"/>
        </w:rPr>
        <w:t>and</w:t>
      </w:r>
      <w:proofErr w:type="spellEnd"/>
      <w:r>
        <w:rPr>
          <w:rFonts w:ascii="Calibri" w:eastAsia="Times New Roman" w:hAnsi="Calibri" w:cs="Calibri"/>
          <w:sz w:val="22"/>
        </w:rPr>
        <w:t xml:space="preserve"> </w:t>
      </w:r>
      <w:proofErr w:type="spellStart"/>
      <w:r>
        <w:rPr>
          <w:rFonts w:ascii="Calibri" w:eastAsia="Times New Roman" w:hAnsi="Calibri" w:cs="Calibri"/>
          <w:sz w:val="22"/>
        </w:rPr>
        <w:t>Go</w:t>
      </w:r>
      <w:r>
        <w:rPr>
          <w:rFonts w:ascii="Calibri" w:eastAsia="Times New Roman" w:hAnsi="Calibri" w:cs="Calibri"/>
          <w:sz w:val="22"/>
        </w:rPr>
        <w:t>vernance</w:t>
      </w:r>
      <w:proofErr w:type="spellEnd"/>
      <w:r>
        <w:rPr>
          <w:rFonts w:ascii="Calibri" w:eastAsia="Times New Roman" w:hAnsi="Calibri" w:cs="Calibri"/>
          <w:sz w:val="22"/>
        </w:rPr>
        <w:t xml:space="preserve"> an der Erasmus Universität in Rotterdam, Niederlande</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Maike </w:t>
      </w:r>
      <w:proofErr w:type="spellStart"/>
      <w:r>
        <w:rPr>
          <w:rFonts w:ascii="Calibri" w:eastAsia="Times New Roman" w:hAnsi="Calibri" w:cs="Calibri"/>
          <w:b/>
          <w:bCs/>
          <w:sz w:val="22"/>
        </w:rPr>
        <w:t>Niehof</w:t>
      </w:r>
      <w:proofErr w:type="spellEnd"/>
      <w:r>
        <w:rPr>
          <w:rFonts w:ascii="Calibri" w:eastAsia="Times New Roman" w:hAnsi="Calibri" w:cs="Calibri"/>
          <w:sz w:val="22"/>
        </w:rPr>
        <w:t xml:space="preserve">: LLM International </w:t>
      </w:r>
      <w:proofErr w:type="spellStart"/>
      <w:r>
        <w:rPr>
          <w:rFonts w:ascii="Calibri" w:eastAsia="Times New Roman" w:hAnsi="Calibri" w:cs="Calibri"/>
          <w:sz w:val="22"/>
        </w:rPr>
        <w:t>and</w:t>
      </w:r>
      <w:proofErr w:type="spellEnd"/>
      <w:r>
        <w:rPr>
          <w:rFonts w:ascii="Calibri" w:eastAsia="Times New Roman" w:hAnsi="Calibri" w:cs="Calibri"/>
          <w:sz w:val="22"/>
        </w:rPr>
        <w:t xml:space="preserve"> European Union Law </w:t>
      </w:r>
      <w:proofErr w:type="spellStart"/>
      <w:r>
        <w:rPr>
          <w:rFonts w:ascii="Calibri" w:eastAsia="Times New Roman" w:hAnsi="Calibri" w:cs="Calibri"/>
          <w:sz w:val="22"/>
        </w:rPr>
        <w:t>candidate</w:t>
      </w:r>
      <w:proofErr w:type="spellEnd"/>
      <w:r>
        <w:rPr>
          <w:rFonts w:ascii="Calibri" w:eastAsia="Times New Roman" w:hAnsi="Calibri" w:cs="Calibri"/>
          <w:sz w:val="22"/>
        </w:rPr>
        <w:t>, Niederlande</w:t>
      </w:r>
    </w:p>
    <w:p w:rsidR="00052409" w:rsidRDefault="00733825">
      <w:pPr>
        <w:spacing w:before="0" w:line="240" w:lineRule="auto"/>
        <w:jc w:val="left"/>
        <w:rPr>
          <w:rFonts w:ascii="Calibri" w:eastAsia="Times New Roman" w:hAnsi="Calibri" w:cs="Calibri"/>
          <w:sz w:val="22"/>
          <w:lang w:val="en-US"/>
        </w:rPr>
      </w:pPr>
      <w:r>
        <w:rPr>
          <w:rFonts w:ascii="Calibri" w:eastAsia="Times New Roman" w:hAnsi="Calibri" w:cs="Calibri"/>
          <w:b/>
          <w:bCs/>
          <w:sz w:val="22"/>
          <w:lang w:val="en-US"/>
        </w:rPr>
        <w:t>Bart-Jaap Verbeek:</w:t>
      </w:r>
      <w:r>
        <w:rPr>
          <w:rFonts w:ascii="Calibri" w:eastAsia="Times New Roman" w:hAnsi="Calibri" w:cs="Calibri"/>
          <w:sz w:val="22"/>
          <w:lang w:val="en-US"/>
        </w:rPr>
        <w:t xml:space="preserve"> SOMO (Centre for Research on Multinational Corporations), </w:t>
      </w:r>
      <w:proofErr w:type="spellStart"/>
      <w:r>
        <w:rPr>
          <w:rFonts w:ascii="Calibri" w:eastAsia="Times New Roman" w:hAnsi="Calibri" w:cs="Calibri"/>
          <w:sz w:val="22"/>
          <w:lang w:val="en-US"/>
        </w:rPr>
        <w:t>Niederlande</w:t>
      </w:r>
      <w:proofErr w:type="spellEnd"/>
      <w:r>
        <w:rPr>
          <w:rFonts w:ascii="Calibri" w:eastAsia="Times New Roman" w:hAnsi="Calibri" w:cs="Calibri"/>
          <w:sz w:val="22"/>
          <w:lang w:val="en-US"/>
        </w:rPr>
        <w:t xml:space="preserve">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Christian </w:t>
      </w:r>
      <w:proofErr w:type="spellStart"/>
      <w:r>
        <w:rPr>
          <w:rFonts w:ascii="Calibri" w:eastAsia="Times New Roman" w:hAnsi="Calibri" w:cs="Calibri"/>
          <w:b/>
          <w:bCs/>
          <w:sz w:val="22"/>
        </w:rPr>
        <w:t>Russau</w:t>
      </w:r>
      <w:proofErr w:type="spellEnd"/>
      <w:r>
        <w:rPr>
          <w:rFonts w:ascii="Calibri" w:eastAsia="Times New Roman" w:hAnsi="Calibri" w:cs="Calibri"/>
          <w:sz w:val="22"/>
        </w:rPr>
        <w:t>: Dachverb</w:t>
      </w:r>
      <w:r>
        <w:rPr>
          <w:rFonts w:ascii="Calibri" w:eastAsia="Times New Roman" w:hAnsi="Calibri" w:cs="Calibri"/>
          <w:sz w:val="22"/>
        </w:rPr>
        <w:t xml:space="preserve">and der Kritischen </w:t>
      </w:r>
      <w:proofErr w:type="spellStart"/>
      <w:proofErr w:type="gramStart"/>
      <w:r>
        <w:rPr>
          <w:rFonts w:ascii="Calibri" w:eastAsia="Times New Roman" w:hAnsi="Calibri" w:cs="Calibri"/>
          <w:sz w:val="22"/>
        </w:rPr>
        <w:t>Aktionär:innen</w:t>
      </w:r>
      <w:proofErr w:type="spellEnd"/>
      <w:proofErr w:type="gramEnd"/>
      <w:r>
        <w:rPr>
          <w:rFonts w:ascii="Calibri" w:eastAsia="Times New Roman" w:hAnsi="Calibri" w:cs="Calibri"/>
          <w:sz w:val="22"/>
        </w:rPr>
        <w:t xml:space="preserve"> und FDCL(Forschungs- und Dokumentationszentrum Chile-Lateinamerika e.V.), Deutschland</w:t>
      </w:r>
    </w:p>
    <w:p w:rsidR="00052409" w:rsidRDefault="00052409">
      <w:pPr>
        <w:spacing w:before="0" w:line="240" w:lineRule="auto"/>
        <w:jc w:val="left"/>
        <w:rPr>
          <w:rFonts w:ascii="Calibri" w:eastAsia="Times New Roman" w:hAnsi="Calibri" w:cs="Calibri"/>
          <w:sz w:val="22"/>
        </w:rPr>
      </w:pPr>
    </w:p>
    <w:p w:rsidR="00052409" w:rsidRDefault="00733825">
      <w:pPr>
        <w:spacing w:before="0" w:line="240" w:lineRule="auto"/>
        <w:jc w:val="left"/>
        <w:rPr>
          <w:rFonts w:ascii="Calibri" w:eastAsia="Times New Roman" w:hAnsi="Calibri" w:cs="Calibri"/>
          <w:sz w:val="22"/>
          <w:lang w:val="es-CO"/>
        </w:rPr>
      </w:pPr>
      <w:r>
        <w:rPr>
          <w:rFonts w:ascii="Calibri" w:eastAsia="Times New Roman" w:hAnsi="Calibri" w:cs="Calibri"/>
          <w:b/>
          <w:bCs/>
          <w:sz w:val="22"/>
          <w:lang w:val="es-CO"/>
        </w:rPr>
        <w:t xml:space="preserve">Moderatorin: Mónica Vargas: </w:t>
      </w:r>
      <w:r>
        <w:rPr>
          <w:rFonts w:ascii="Calibri" w:eastAsia="Times New Roman" w:hAnsi="Calibri" w:cs="Calibri"/>
          <w:sz w:val="22"/>
          <w:lang w:val="es-CO"/>
        </w:rPr>
        <w:t>Transnational Institute</w:t>
      </w:r>
    </w:p>
    <w:p w:rsidR="00052409" w:rsidRDefault="00052409">
      <w:pPr>
        <w:spacing w:before="0" w:line="240" w:lineRule="auto"/>
        <w:jc w:val="left"/>
        <w:rPr>
          <w:rFonts w:ascii="Calibri" w:eastAsia="Times New Roman" w:hAnsi="Calibri" w:cs="Calibri"/>
          <w:sz w:val="22"/>
          <w:lang w:val="es-CO"/>
        </w:rPr>
      </w:pPr>
    </w:p>
    <w:p w:rsidR="00052409" w:rsidRDefault="00733825">
      <w:pPr>
        <w:spacing w:before="0" w:line="240" w:lineRule="auto"/>
        <w:jc w:val="left"/>
        <w:rPr>
          <w:rFonts w:ascii="Calibri" w:eastAsia="Times New Roman" w:hAnsi="Calibri" w:cs="Calibri"/>
          <w:b/>
          <w:bCs/>
          <w:sz w:val="22"/>
          <w:lang w:val="es-CO"/>
        </w:rPr>
      </w:pPr>
      <w:r>
        <w:rPr>
          <w:rFonts w:ascii="Calibri" w:eastAsia="Times New Roman" w:hAnsi="Calibri" w:cs="Calibri"/>
          <w:b/>
          <w:bCs/>
          <w:sz w:val="22"/>
          <w:lang w:val="es-CO"/>
        </w:rPr>
        <w:t xml:space="preserve">Mónica: </w:t>
      </w:r>
    </w:p>
    <w:p w:rsidR="00052409" w:rsidRDefault="00733825">
      <w:pPr>
        <w:numPr>
          <w:ilvl w:val="0"/>
          <w:numId w:val="3"/>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Begrüßung und Dank an die Gäste und </w:t>
      </w:r>
      <w:proofErr w:type="spellStart"/>
      <w:proofErr w:type="gramStart"/>
      <w:r>
        <w:rPr>
          <w:rFonts w:ascii="Calibri" w:eastAsia="Times New Roman" w:hAnsi="Calibri" w:cs="Calibri"/>
          <w:sz w:val="22"/>
        </w:rPr>
        <w:t>Organisator:innen</w:t>
      </w:r>
      <w:proofErr w:type="spellEnd"/>
      <w:proofErr w:type="gramEnd"/>
    </w:p>
    <w:p w:rsidR="00052409" w:rsidRDefault="00733825">
      <w:pPr>
        <w:numPr>
          <w:ilvl w:val="0"/>
          <w:numId w:val="3"/>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Anlass des Webinars: 21. Mai ist Anti-Chevron Tag </w:t>
      </w:r>
    </w:p>
    <w:p w:rsidR="00052409" w:rsidRDefault="00733825">
      <w:pPr>
        <w:numPr>
          <w:ilvl w:val="0"/>
          <w:numId w:val="3"/>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Thema: Schiedsgerichte und Straffreiheit für große Unternehmen</w:t>
      </w:r>
    </w:p>
    <w:p w:rsidR="00052409" w:rsidRDefault="00733825">
      <w:pPr>
        <w:numPr>
          <w:ilvl w:val="0"/>
          <w:numId w:val="3"/>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Genauere Themen: Investor-Staat Streitbeilegungsverfahren (ISDS) und verschiede Fälle, u. A. in Ecuador und den Niederlanden</w:t>
      </w:r>
    </w:p>
    <w:p w:rsidR="00052409" w:rsidRDefault="00733825">
      <w:pPr>
        <w:numPr>
          <w:ilvl w:val="1"/>
          <w:numId w:val="3"/>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Ein Fall in der A</w:t>
      </w:r>
      <w:r>
        <w:rPr>
          <w:rFonts w:ascii="Calibri" w:eastAsia="Times New Roman" w:hAnsi="Calibri" w:cs="Calibri"/>
          <w:sz w:val="22"/>
        </w:rPr>
        <w:t>mazonasregion, bei dem es zu großer Umweltverschmutzung kam und die Frage, warum Strafen gegen Chevron nicht durchgesetzt werden konnten</w:t>
      </w:r>
    </w:p>
    <w:p w:rsidR="00052409" w:rsidRDefault="00733825">
      <w:pPr>
        <w:numPr>
          <w:ilvl w:val="1"/>
          <w:numId w:val="3"/>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Fall in den Niederlanden: es geht um die Legalität des ISDS-Systems im Rahmen der europäischen Gesetzgebung und im Ener</w:t>
      </w:r>
      <w:r>
        <w:rPr>
          <w:rFonts w:ascii="Calibri" w:eastAsia="Times New Roman" w:hAnsi="Calibri" w:cs="Calibri"/>
          <w:sz w:val="22"/>
        </w:rPr>
        <w:t>giecharta-Vertrag</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1. Fallstudie 1. Das Schiedsverfahren zwischen Chevron und dem ecuadorianischen Staat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Pablo </w:t>
      </w:r>
      <w:proofErr w:type="spellStart"/>
      <w:r>
        <w:rPr>
          <w:rFonts w:ascii="Calibri" w:eastAsia="Times New Roman" w:hAnsi="Calibri" w:cs="Calibri"/>
          <w:b/>
          <w:bCs/>
          <w:sz w:val="22"/>
        </w:rPr>
        <w:t>Fajardo</w:t>
      </w:r>
      <w:proofErr w:type="spellEnd"/>
      <w:r>
        <w:rPr>
          <w:rFonts w:ascii="Calibri" w:eastAsia="Times New Roman" w:hAnsi="Calibri" w:cs="Calibri"/>
          <w:sz w:val="22"/>
        </w:rPr>
        <w:t xml:space="preserve">: Anwalt des Chevron-Falls und der UDAPT, beteiligt an globalen Kampagnen an der Uni, ist Teil des internationalen Gremiums, das sich </w:t>
      </w:r>
      <w:r>
        <w:rPr>
          <w:rFonts w:ascii="Calibri" w:eastAsia="Times New Roman" w:hAnsi="Calibri" w:cs="Calibri"/>
          <w:sz w:val="22"/>
        </w:rPr>
        <w:t>mit Ökozid als Verbrechen gegen die Menschlichkeit auseinandersetzt, Teilnahme an weiteren Prozessen, bspw. Klage gegen den ecuadorianischen Staat zur Beendigung des routinemäßigen Gasabfackelns sowie zu Klimaprozessen</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pStyle w:val="Listenabsatz"/>
        <w:numPr>
          <w:ilvl w:val="0"/>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Vorstellung: lebt in Ecuador, arbeitet seit 27 Jahren an den beschriebenen Verfahren und   Prozessen </w:t>
      </w:r>
    </w:p>
    <w:p w:rsidR="00052409" w:rsidRDefault="00733825">
      <w:pPr>
        <w:pStyle w:val="Listenabsatz"/>
        <w:numPr>
          <w:ilvl w:val="0"/>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Als die Fälle anfingen, wurden unterschiedliche Unternehmen angeklagt und Urteile gegen Sie verhängt</w:t>
      </w:r>
    </w:p>
    <w:p w:rsidR="00052409" w:rsidRDefault="00733825">
      <w:pPr>
        <w:numPr>
          <w:ilvl w:val="0"/>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Was fehlt, ist die Umsetzungen und Implementierung de</w:t>
      </w:r>
      <w:r>
        <w:rPr>
          <w:rFonts w:ascii="Calibri" w:eastAsia="Times New Roman" w:hAnsi="Calibri" w:cs="Calibri"/>
          <w:sz w:val="22"/>
        </w:rPr>
        <w:t>r Entscheidungen</w:t>
      </w:r>
    </w:p>
    <w:p w:rsidR="00052409" w:rsidRDefault="00733825">
      <w:pPr>
        <w:numPr>
          <w:ilvl w:val="0"/>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Bei der finalen Entscheidung, einem Schiedsverfahren, wurde der Staat von Ecuador dazu verurteilt, das nationale Gerichtsurteil zurückzunehmen </w:t>
      </w:r>
    </w:p>
    <w:p w:rsidR="00052409" w:rsidRDefault="00733825">
      <w:pPr>
        <w:numPr>
          <w:ilvl w:val="0"/>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Urteil ist nicht mit der Verfassung vereinbar und verletzt die Menschenrechte von mehr als 30.0</w:t>
      </w:r>
      <w:r>
        <w:rPr>
          <w:rFonts w:ascii="Calibri" w:eastAsia="Times New Roman" w:hAnsi="Calibri" w:cs="Calibri"/>
          <w:sz w:val="22"/>
        </w:rPr>
        <w:t>00 Menschen, die hier für Gerechtigkeit kämpfen</w:t>
      </w:r>
    </w:p>
    <w:p w:rsidR="00052409" w:rsidRDefault="00733825">
      <w:pPr>
        <w:numPr>
          <w:ilvl w:val="0"/>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Ecuador hat das ISDS-System Infrage gestellt, da es keine höhere Instanz gibt und man nicht in Berufung gehen kann</w:t>
      </w:r>
    </w:p>
    <w:p w:rsidR="00052409" w:rsidRDefault="00733825">
      <w:pPr>
        <w:numPr>
          <w:ilvl w:val="0"/>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Weitere Probleme: </w:t>
      </w:r>
    </w:p>
    <w:p w:rsidR="00052409" w:rsidRDefault="00733825">
      <w:pPr>
        <w:numPr>
          <w:ilvl w:val="1"/>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Beilegungsverfahren werden von Richtern getroffen, die technisch nicht auf</w:t>
      </w:r>
      <w:r>
        <w:rPr>
          <w:rFonts w:ascii="Calibri" w:eastAsia="Times New Roman" w:hAnsi="Calibri" w:cs="Calibri"/>
          <w:sz w:val="22"/>
        </w:rPr>
        <w:t xml:space="preserve"> diese Fälle vorbereitet sind, keine besondere Ausbildung dafür haben und aus dem niederländischen Rechtssystem kommen, z.B. aus dem Arbeits- oder Familienrecht, sich nicht mit solchen Arten von Investitionen auskennen</w:t>
      </w:r>
    </w:p>
    <w:p w:rsidR="00052409" w:rsidRDefault="00733825">
      <w:pPr>
        <w:numPr>
          <w:ilvl w:val="1"/>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lastRenderedPageBreak/>
        <w:t>Verfahren sind vertraulich, also habe</w:t>
      </w:r>
      <w:r>
        <w:rPr>
          <w:rFonts w:ascii="Calibri" w:eastAsia="Times New Roman" w:hAnsi="Calibri" w:cs="Calibri"/>
          <w:sz w:val="22"/>
        </w:rPr>
        <w:t>n die Betroffenen keinen Zugang oder Zugriff zu den Unterlagen und können sich nicht verteidigen - Verstoß gegen die Menschenrechte -&gt; Bürgerinnen werden auch nicht darüber informiert</w:t>
      </w:r>
    </w:p>
    <w:p w:rsidR="00052409" w:rsidRDefault="00733825">
      <w:pPr>
        <w:numPr>
          <w:ilvl w:val="1"/>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Die Regierung Ecuadors hat schlechte Arbeit geleistet -&gt; unfähig, die En</w:t>
      </w:r>
      <w:r>
        <w:rPr>
          <w:rFonts w:ascii="Calibri" w:eastAsia="Times New Roman" w:hAnsi="Calibri" w:cs="Calibri"/>
          <w:sz w:val="22"/>
        </w:rPr>
        <w:t>tscheidung vom Schiedsgericht rückgängig zu machen</w:t>
      </w:r>
    </w:p>
    <w:p w:rsidR="00052409" w:rsidRDefault="00733825">
      <w:pPr>
        <w:numPr>
          <w:ilvl w:val="1"/>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Mehr als 30.000 Menschen in den Amazonasregion haben nicht die Möglichkeit, an den Vorgängen teilzunehmen</w:t>
      </w:r>
    </w:p>
    <w:p w:rsidR="00052409" w:rsidRDefault="00733825">
      <w:pPr>
        <w:numPr>
          <w:ilvl w:val="1"/>
          <w:numId w:val="4"/>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Im letzten Glied der Kette, im Rechtssystem in den Niederlanden, wird den Unternehmen Straffreiheit</w:t>
      </w:r>
      <w:r>
        <w:rPr>
          <w:rFonts w:ascii="Calibri" w:eastAsia="Times New Roman" w:hAnsi="Calibri" w:cs="Calibri"/>
          <w:sz w:val="22"/>
        </w:rPr>
        <w:t xml:space="preserve"> gewährt</w:t>
      </w:r>
    </w:p>
    <w:p w:rsidR="00052409" w:rsidRDefault="00733825">
      <w:pPr>
        <w:numPr>
          <w:ilvl w:val="0"/>
          <w:numId w:val="5"/>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Gesamtes Verfahren führt zu großen Problemen und wir werden zurückgelassen in Ecuador</w:t>
      </w:r>
    </w:p>
    <w:p w:rsidR="00052409" w:rsidRDefault="00733825">
      <w:pPr>
        <w:numPr>
          <w:ilvl w:val="0"/>
          <w:numId w:val="5"/>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Genannter Fall ist schlimmes Beispiel für die Verletzung der Menschenrechte </w:t>
      </w:r>
    </w:p>
    <w:p w:rsidR="00052409" w:rsidRDefault="00733825">
      <w:pPr>
        <w:numPr>
          <w:ilvl w:val="0"/>
          <w:numId w:val="5"/>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Die Unternehmen haben mehr Rechte als die Menschen</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2. Die große </w:t>
      </w:r>
      <w:r>
        <w:rPr>
          <w:rFonts w:ascii="Calibri" w:eastAsia="Times New Roman" w:hAnsi="Calibri" w:cs="Calibri"/>
          <w:b/>
          <w:bCs/>
          <w:sz w:val="22"/>
        </w:rPr>
        <w:t>Ausgrenzung: Wie ISDS die Rechte lokaler Gemeinschaften und der Natur ausschließt</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Alessandra </w:t>
      </w:r>
      <w:proofErr w:type="spellStart"/>
      <w:r>
        <w:rPr>
          <w:rFonts w:ascii="Calibri" w:eastAsia="Times New Roman" w:hAnsi="Calibri" w:cs="Calibri"/>
          <w:b/>
          <w:bCs/>
          <w:sz w:val="22"/>
        </w:rPr>
        <w:t>Arcuri</w:t>
      </w:r>
      <w:proofErr w:type="spellEnd"/>
      <w:r>
        <w:rPr>
          <w:rFonts w:ascii="Calibri" w:eastAsia="Times New Roman" w:hAnsi="Calibri" w:cs="Calibri"/>
          <w:sz w:val="22"/>
        </w:rPr>
        <w:t xml:space="preserve">: Professorin für Inclusive Law </w:t>
      </w:r>
      <w:proofErr w:type="spellStart"/>
      <w:r>
        <w:rPr>
          <w:rFonts w:ascii="Calibri" w:eastAsia="Times New Roman" w:hAnsi="Calibri" w:cs="Calibri"/>
          <w:sz w:val="22"/>
        </w:rPr>
        <w:t>and</w:t>
      </w:r>
      <w:proofErr w:type="spellEnd"/>
      <w:r>
        <w:rPr>
          <w:rFonts w:ascii="Calibri" w:eastAsia="Times New Roman" w:hAnsi="Calibri" w:cs="Calibri"/>
          <w:sz w:val="22"/>
        </w:rPr>
        <w:t xml:space="preserve"> </w:t>
      </w:r>
      <w:proofErr w:type="spellStart"/>
      <w:r>
        <w:rPr>
          <w:rFonts w:ascii="Calibri" w:eastAsia="Times New Roman" w:hAnsi="Calibri" w:cs="Calibri"/>
          <w:sz w:val="22"/>
        </w:rPr>
        <w:t>Governance</w:t>
      </w:r>
      <w:proofErr w:type="spellEnd"/>
      <w:r>
        <w:rPr>
          <w:rFonts w:ascii="Calibri" w:eastAsia="Times New Roman" w:hAnsi="Calibri" w:cs="Calibri"/>
          <w:sz w:val="22"/>
        </w:rPr>
        <w:t xml:space="preserve"> an der Erasmus Universität in Rotterdam, Forschungsschwerpunkte: Internationales Wirtschaftsrecht und das Ve</w:t>
      </w:r>
      <w:r>
        <w:rPr>
          <w:rFonts w:ascii="Calibri" w:eastAsia="Times New Roman" w:hAnsi="Calibri" w:cs="Calibri"/>
          <w:sz w:val="22"/>
        </w:rPr>
        <w:t>rhältnis zu Menschenrechten und Umweltrecht, Lehrt auch an verschiedenen Universitäten in verschiedenen Ländern</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ISDS ist ein einzigartiges System: Es geht um Verträge zwischen 2 Staaten und dabei genießen Investoren Sonderrechte</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Probleme: </w:t>
      </w:r>
      <w:r>
        <w:rPr>
          <w:rFonts w:ascii="Calibri" w:eastAsia="Times New Roman" w:hAnsi="Calibri" w:cs="Calibri"/>
          <w:sz w:val="22"/>
        </w:rPr>
        <w:t xml:space="preserve">Ausländische Investoren können direkt einen Staat verklagen und die lokalen Gemeinden werden komplett außen </w:t>
      </w:r>
      <w:r w:rsidR="006F049C">
        <w:rPr>
          <w:rFonts w:ascii="Calibri" w:eastAsia="Times New Roman" w:hAnsi="Calibri" w:cs="Calibri"/>
          <w:sz w:val="22"/>
        </w:rPr>
        <w:t>vorgelassen</w:t>
      </w:r>
      <w:r>
        <w:rPr>
          <w:rFonts w:ascii="Calibri" w:eastAsia="Times New Roman" w:hAnsi="Calibri" w:cs="Calibri"/>
          <w:sz w:val="22"/>
        </w:rPr>
        <w:t xml:space="preserve"> werden</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Das nationale System wird untergraben und die Investoren haben sehr viele Rechte</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Es ist wie ein abgekartetes Spiel: so als ob be</w:t>
      </w:r>
      <w:r>
        <w:rPr>
          <w:rFonts w:ascii="Calibri" w:eastAsia="Times New Roman" w:hAnsi="Calibri" w:cs="Calibri"/>
          <w:sz w:val="22"/>
        </w:rPr>
        <w:t>i einem Fußballspiel nur eine Mannschaft das Recht hätte, ein Tor zu schießen</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Investoren haben fast keine Verpflichtungen und haben mehr Macht als inländische Rechtssysteme</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Investoren müssen nicht im Land, in dem sie investieren klagen, sondern können dire</w:t>
      </w:r>
      <w:r>
        <w:rPr>
          <w:rFonts w:ascii="Calibri" w:eastAsia="Times New Roman" w:hAnsi="Calibri" w:cs="Calibri"/>
          <w:sz w:val="22"/>
        </w:rPr>
        <w:t>kt zu einem Schiedsgericht gehen</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Das System ist ungleich und reicht zurück bis in die Kolonialzeit</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Damaliges Ziel: Macht der Staaten zu limitieren</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Betrifft nicht nur ungleiche </w:t>
      </w:r>
      <w:proofErr w:type="spellStart"/>
      <w:r>
        <w:rPr>
          <w:rFonts w:ascii="Calibri" w:eastAsia="Times New Roman" w:hAnsi="Calibri" w:cs="Calibri"/>
          <w:sz w:val="22"/>
        </w:rPr>
        <w:t>Rechtsgebung</w:t>
      </w:r>
      <w:proofErr w:type="spellEnd"/>
      <w:r>
        <w:rPr>
          <w:rFonts w:ascii="Calibri" w:eastAsia="Times New Roman" w:hAnsi="Calibri" w:cs="Calibri"/>
          <w:sz w:val="22"/>
        </w:rPr>
        <w:t>, sondern mehr: lokale Gemeinden haben überhaupt keine Rechte und ke</w:t>
      </w:r>
      <w:r>
        <w:rPr>
          <w:rFonts w:ascii="Calibri" w:eastAsia="Times New Roman" w:hAnsi="Calibri" w:cs="Calibri"/>
          <w:sz w:val="22"/>
        </w:rPr>
        <w:t xml:space="preserve">ine Stimme, was problematisch ist, da der Staat nicht immer die Interessen der lokalen Bevölkerung vertritt </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Besonders fatal, wenn es um Umweltverschmutzung geht, denn diese wird vollkommen außen </w:t>
      </w:r>
      <w:proofErr w:type="gramStart"/>
      <w:r>
        <w:rPr>
          <w:rFonts w:ascii="Calibri" w:eastAsia="Times New Roman" w:hAnsi="Calibri" w:cs="Calibri"/>
          <w:sz w:val="22"/>
        </w:rPr>
        <w:t>vor gelassen</w:t>
      </w:r>
      <w:proofErr w:type="gramEnd"/>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Ein Aspekt vom Fall von Chevron: Im Schiedsverf</w:t>
      </w:r>
      <w:r>
        <w:rPr>
          <w:rFonts w:ascii="Calibri" w:eastAsia="Times New Roman" w:hAnsi="Calibri" w:cs="Calibri"/>
          <w:sz w:val="22"/>
        </w:rPr>
        <w:t>ahren ging es um einen Vertrag zwischen Ecuador und Chevron, um Schadensersatz, jedoch nicht um soziale Aspekte oder die Entschädigungen für die lokale Bevölkerung</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Vergleich zum Fall der "</w:t>
      </w:r>
      <w:proofErr w:type="spellStart"/>
      <w:r>
        <w:rPr>
          <w:rFonts w:ascii="Calibri" w:eastAsia="Times New Roman" w:hAnsi="Calibri" w:cs="Calibri"/>
          <w:sz w:val="22"/>
        </w:rPr>
        <w:t>Deepwater</w:t>
      </w:r>
      <w:proofErr w:type="spellEnd"/>
      <w:r>
        <w:rPr>
          <w:rFonts w:ascii="Calibri" w:eastAsia="Times New Roman" w:hAnsi="Calibri" w:cs="Calibri"/>
          <w:sz w:val="22"/>
        </w:rPr>
        <w:t xml:space="preserve"> </w:t>
      </w:r>
      <w:proofErr w:type="spellStart"/>
      <w:r>
        <w:rPr>
          <w:rFonts w:ascii="Calibri" w:eastAsia="Times New Roman" w:hAnsi="Calibri" w:cs="Calibri"/>
          <w:sz w:val="22"/>
        </w:rPr>
        <w:t>Horizon</w:t>
      </w:r>
      <w:proofErr w:type="spellEnd"/>
      <w:r>
        <w:rPr>
          <w:rFonts w:ascii="Calibri" w:eastAsia="Times New Roman" w:hAnsi="Calibri" w:cs="Calibri"/>
          <w:sz w:val="22"/>
        </w:rPr>
        <w:t>" in Amerika: dort wurde eine viel höhere Summe Sch</w:t>
      </w:r>
      <w:r>
        <w:rPr>
          <w:rFonts w:ascii="Calibri" w:eastAsia="Times New Roman" w:hAnsi="Calibri" w:cs="Calibri"/>
          <w:sz w:val="22"/>
        </w:rPr>
        <w:t>adensersatz gezahlt als in Ecuador, obwohl die Umweltschäden dort viel geringer waren</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Fall zeigt: das Schiedsgericht hat Ecuador dazu aufgefordert, das ursprüngliche Urteil Ecuadors nicht rechtskräftig durchzusetzen</w:t>
      </w:r>
    </w:p>
    <w:p w:rsidR="00052409" w:rsidRDefault="00733825">
      <w:pPr>
        <w:numPr>
          <w:ilvl w:val="0"/>
          <w:numId w:val="6"/>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D.h. ein Schiedsgericht übt Macht aus üb</w:t>
      </w:r>
      <w:r>
        <w:rPr>
          <w:rFonts w:ascii="Calibri" w:eastAsia="Times New Roman" w:hAnsi="Calibri" w:cs="Calibri"/>
          <w:sz w:val="22"/>
        </w:rPr>
        <w:t>er ein lokales Gericht</w:t>
      </w:r>
    </w:p>
    <w:p w:rsidR="00052409" w:rsidRDefault="00733825">
      <w:pPr>
        <w:spacing w:before="0" w:line="240" w:lineRule="auto"/>
        <w:ind w:left="540"/>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xml:space="preserve"> </w:t>
      </w:r>
      <w:r>
        <w:rPr>
          <w:rFonts w:ascii="Calibri" w:eastAsia="Times New Roman" w:hAnsi="Calibri" w:cs="Calibri"/>
          <w:b/>
          <w:bCs/>
          <w:sz w:val="22"/>
        </w:rPr>
        <w:t xml:space="preserve">Maike </w:t>
      </w:r>
      <w:proofErr w:type="spellStart"/>
      <w:r>
        <w:rPr>
          <w:rFonts w:ascii="Calibri" w:eastAsia="Times New Roman" w:hAnsi="Calibri" w:cs="Calibri"/>
          <w:b/>
          <w:bCs/>
          <w:sz w:val="22"/>
        </w:rPr>
        <w:t>Niehof</w:t>
      </w:r>
      <w:proofErr w:type="spellEnd"/>
      <w:r>
        <w:rPr>
          <w:rFonts w:ascii="Calibri" w:eastAsia="Times New Roman" w:hAnsi="Calibri" w:cs="Calibri"/>
          <w:sz w:val="22"/>
        </w:rPr>
        <w:t xml:space="preserve">: LLM International </w:t>
      </w:r>
      <w:proofErr w:type="spellStart"/>
      <w:r>
        <w:rPr>
          <w:rFonts w:ascii="Calibri" w:eastAsia="Times New Roman" w:hAnsi="Calibri" w:cs="Calibri"/>
          <w:sz w:val="22"/>
        </w:rPr>
        <w:t>and</w:t>
      </w:r>
      <w:proofErr w:type="spellEnd"/>
      <w:r>
        <w:rPr>
          <w:rFonts w:ascii="Calibri" w:eastAsia="Times New Roman" w:hAnsi="Calibri" w:cs="Calibri"/>
          <w:sz w:val="22"/>
        </w:rPr>
        <w:t xml:space="preserve"> European Union Law </w:t>
      </w:r>
      <w:proofErr w:type="spellStart"/>
      <w:r>
        <w:rPr>
          <w:rFonts w:ascii="Calibri" w:eastAsia="Times New Roman" w:hAnsi="Calibri" w:cs="Calibri"/>
          <w:sz w:val="22"/>
        </w:rPr>
        <w:t>candidate</w:t>
      </w:r>
      <w:proofErr w:type="spellEnd"/>
      <w:r>
        <w:rPr>
          <w:rFonts w:ascii="Calibri" w:eastAsia="Times New Roman" w:hAnsi="Calibri" w:cs="Calibri"/>
          <w:sz w:val="22"/>
        </w:rPr>
        <w:t xml:space="preserve">, Niederlande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Man kann nicht in Berufung gehen, jedoch gibt es begrenzte Möglichkeiten, das ganze rückgängig zu machen, in den Ländern, in denen sich das Schieds</w:t>
      </w:r>
      <w:r>
        <w:rPr>
          <w:rFonts w:ascii="Calibri" w:eastAsia="Times New Roman" w:hAnsi="Calibri" w:cs="Calibri"/>
          <w:sz w:val="22"/>
        </w:rPr>
        <w:t>gericht befindet</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lastRenderedPageBreak/>
        <w:t xml:space="preserve">Rechtsprechung in allen Ländern anders, manche haben jedoch ein Modell von UNCITRAL, den Artikel 34, als Verfahren angenommen </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Sehr schmaler Grat, nur die Möglichkeit, ein Urteil aus Verfahrensgründen rückgängig zu machen, wird oft zugunst</w:t>
      </w:r>
      <w:r>
        <w:rPr>
          <w:rFonts w:ascii="Calibri" w:eastAsia="Times New Roman" w:hAnsi="Calibri" w:cs="Calibri"/>
          <w:sz w:val="22"/>
        </w:rPr>
        <w:t>en der Unternehmen ausgelegt</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Funktionieren nicht so, wie andere Mechanismen, bei denen man in Berufung gehen kann</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Oft wurde vergeblich versucht, Urteile rückgängig zu machen</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Bspw. dürfen nur in Ausnahmefällen niederländische Gerichte eingreifen, und </w:t>
      </w:r>
      <w:r>
        <w:rPr>
          <w:rFonts w:ascii="Calibri" w:eastAsia="Times New Roman" w:hAnsi="Calibri" w:cs="Calibri"/>
          <w:sz w:val="22"/>
        </w:rPr>
        <w:t>diese dürfen es auch nur eng, oft zugunsten der Unternehmen auslegen</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Nur wenn ein Verstoß gegen öffentliches Recht vorliegt, gibt es eine geringe Chance, etwas rückgängig zu machen </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Chevron hat die Lebensqualität der Menschen vor Ort stark beeinträchtigt </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Aktuell müsste sich ein niederländischer Richter mit einem Fall aus Ecuador beschäftigen, ohne ein Verständnis für die Situation vor Ort zu haben</w:t>
      </w:r>
    </w:p>
    <w:p w:rsidR="00052409" w:rsidRDefault="00733825">
      <w:pPr>
        <w:numPr>
          <w:ilvl w:val="0"/>
          <w:numId w:val="7"/>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Das zeigt, dass der ganze Mechanismus einer neokolonialen Logik unterliegt</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xml:space="preserve">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3. Auswirkungen von Chevrons Um</w:t>
      </w:r>
      <w:r>
        <w:rPr>
          <w:rFonts w:ascii="Calibri" w:eastAsia="Times New Roman" w:hAnsi="Calibri" w:cs="Calibri"/>
          <w:b/>
          <w:bCs/>
          <w:sz w:val="22"/>
        </w:rPr>
        <w:t xml:space="preserve">weltverschmutzung auf indigene Völker im ecuadorianischen Amazonasgebiet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Humberto </w:t>
      </w:r>
      <w:proofErr w:type="spellStart"/>
      <w:r>
        <w:rPr>
          <w:rFonts w:ascii="Calibri" w:eastAsia="Times New Roman" w:hAnsi="Calibri" w:cs="Calibri"/>
          <w:b/>
          <w:bCs/>
          <w:sz w:val="22"/>
        </w:rPr>
        <w:t>Piaguaje</w:t>
      </w:r>
      <w:proofErr w:type="spellEnd"/>
      <w:r>
        <w:rPr>
          <w:rFonts w:ascii="Calibri" w:eastAsia="Times New Roman" w:hAnsi="Calibri" w:cs="Calibri"/>
          <w:b/>
          <w:bCs/>
          <w:sz w:val="22"/>
        </w:rPr>
        <w:t>:</w:t>
      </w:r>
      <w:r>
        <w:rPr>
          <w:rFonts w:ascii="Calibri" w:eastAsia="Times New Roman" w:hAnsi="Calibri" w:cs="Calibri"/>
          <w:sz w:val="22"/>
        </w:rPr>
        <w:t xml:space="preserve"> indigener Anführer der </w:t>
      </w:r>
      <w:proofErr w:type="spellStart"/>
      <w:r>
        <w:rPr>
          <w:rFonts w:ascii="Calibri" w:eastAsia="Times New Roman" w:hAnsi="Calibri" w:cs="Calibri"/>
          <w:sz w:val="22"/>
        </w:rPr>
        <w:t>Siekopai</w:t>
      </w:r>
      <w:proofErr w:type="spellEnd"/>
      <w:r>
        <w:rPr>
          <w:rFonts w:ascii="Calibri" w:eastAsia="Times New Roman" w:hAnsi="Calibri" w:cs="Calibri"/>
          <w:sz w:val="22"/>
        </w:rPr>
        <w:t>, Mitglied der UDAPT - Union der Betroffenen der Erdölförderung von Texaco (jetzt Chevron), Zeuge der Umweltkatastrophe und beteil</w:t>
      </w:r>
      <w:r>
        <w:rPr>
          <w:rFonts w:ascii="Calibri" w:eastAsia="Times New Roman" w:hAnsi="Calibri" w:cs="Calibri"/>
          <w:sz w:val="22"/>
        </w:rPr>
        <w:t>igt an unterschiedlichen Prozessen gegen Chevron</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Chevron wollte in Ecuador nur Profit machen und ist seit 20 Jahren in verschiedenen Regionen tätig</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Damals haben Texaco und Chevron die Natur durch die Ölkatastrophe verseucht, viele Tiere und Menschen sind</w:t>
      </w:r>
      <w:r>
        <w:rPr>
          <w:rFonts w:ascii="Calibri" w:eastAsia="Times New Roman" w:hAnsi="Calibri" w:cs="Calibri"/>
          <w:sz w:val="22"/>
        </w:rPr>
        <w:t xml:space="preserve"> gestorben, das Ökosystem hat gelitten und die Indigene Bevölkerung war direkt betroffen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Am schlimmsten war, dass dabei die Geister der Natur ausgelöscht wurden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Sie sind uns besonders wichtig, da sie für die Balance und Verbindung zur Natur stehen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Das </w:t>
      </w:r>
      <w:r>
        <w:rPr>
          <w:rFonts w:ascii="Calibri" w:eastAsia="Times New Roman" w:hAnsi="Calibri" w:cs="Calibri"/>
          <w:sz w:val="22"/>
        </w:rPr>
        <w:t>ganze Ökosystem ist durch die Ölkatastrophe bedroht</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Chevron sagt, dass wir in andere Gebiete ziehen sollen, was sehr schwierig für uns ist</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Chevron sollte das Urteil des ecuadorianischen Staates akzeptieren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Wir fordern eine wahre Entschädigung, die dafür so</w:t>
      </w:r>
      <w:r>
        <w:rPr>
          <w:rFonts w:ascii="Calibri" w:eastAsia="Times New Roman" w:hAnsi="Calibri" w:cs="Calibri"/>
          <w:sz w:val="22"/>
        </w:rPr>
        <w:t>rgt, dass sich die Natur wieder erholt, damit wir in unseren Gebieten wieder leben können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Chevron wirft uns Betrug vor, was unmöglich ist, da wir keinerlei Zugang zu Anwälten oder zu diesem Gesetzessystem haben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Das Rechtssystem ist so ausgelegt, dass es de</w:t>
      </w:r>
      <w:r>
        <w:rPr>
          <w:rFonts w:ascii="Calibri" w:eastAsia="Times New Roman" w:hAnsi="Calibri" w:cs="Calibri"/>
          <w:sz w:val="22"/>
        </w:rPr>
        <w:t>n Konzernen dient</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Chevron vermittelt ein falsches Bild in Europa und sorgt dafür, dass in Europa nicht ankommt, was im Amazonasgebiet wirklich passiert ist</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Wir möchten nur Gerechtigkeit und Freiheit, wir möchten, dass die nächste Generation weiterleben kan</w:t>
      </w:r>
      <w:r>
        <w:rPr>
          <w:rFonts w:ascii="Calibri" w:eastAsia="Times New Roman" w:hAnsi="Calibri" w:cs="Calibri"/>
          <w:sz w:val="22"/>
        </w:rPr>
        <w:t>n, das basiert auf den Umwelt- und Menschenrechten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Ich spreche heute hier, weil ich hoffe, dass wir viele Partner da draußen haben, die zuhören und die uns helfen werden, die Natur zu schützen</w:t>
      </w:r>
    </w:p>
    <w:p w:rsidR="00052409" w:rsidRDefault="00733825">
      <w:pPr>
        <w:numPr>
          <w:ilvl w:val="0"/>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Unsere Erde macht eine schwere Krise durch, sie leidet und ist </w:t>
      </w:r>
      <w:r>
        <w:rPr>
          <w:rFonts w:ascii="Calibri" w:eastAsia="Times New Roman" w:hAnsi="Calibri" w:cs="Calibri"/>
          <w:sz w:val="22"/>
        </w:rPr>
        <w:t xml:space="preserve">krank, verursacht durch </w:t>
      </w:r>
      <w:proofErr w:type="spellStart"/>
      <w:r>
        <w:rPr>
          <w:rFonts w:ascii="Calibri" w:eastAsia="Times New Roman" w:hAnsi="Calibri" w:cs="Calibri"/>
          <w:sz w:val="22"/>
        </w:rPr>
        <w:t>Ölpesten</w:t>
      </w:r>
      <w:proofErr w:type="spellEnd"/>
      <w:r>
        <w:rPr>
          <w:rFonts w:ascii="Calibri" w:eastAsia="Times New Roman" w:hAnsi="Calibri" w:cs="Calibri"/>
          <w:sz w:val="22"/>
        </w:rPr>
        <w:t>, Chemikalien</w:t>
      </w:r>
    </w:p>
    <w:p w:rsidR="00052409" w:rsidRDefault="00733825">
      <w:pPr>
        <w:numPr>
          <w:ilvl w:val="1"/>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Wir müssen die Natur beschützen</w:t>
      </w:r>
    </w:p>
    <w:p w:rsidR="00052409" w:rsidRDefault="00733825">
      <w:pPr>
        <w:numPr>
          <w:ilvl w:val="1"/>
          <w:numId w:val="8"/>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Jetzt antwortet die Natur, mit Naturkatastrophen und dem Klimawandel</w:t>
      </w:r>
    </w:p>
    <w:p w:rsidR="00052409" w:rsidRDefault="00733825">
      <w:pPr>
        <w:numPr>
          <w:ilvl w:val="0"/>
          <w:numId w:val="9"/>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Chevron hat irreparablem Schaden zugefügt und dafür sollten sie zur Rechenschaft gezogen werden</w:t>
      </w:r>
    </w:p>
    <w:p w:rsidR="00052409" w:rsidRDefault="00733825">
      <w:pPr>
        <w:numPr>
          <w:ilvl w:val="0"/>
          <w:numId w:val="9"/>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Sie </w:t>
      </w:r>
      <w:r>
        <w:rPr>
          <w:rFonts w:ascii="Calibri" w:eastAsia="Times New Roman" w:hAnsi="Calibri" w:cs="Calibri"/>
          <w:sz w:val="22"/>
        </w:rPr>
        <w:t>sollten die Verantwortung anerkennen und Wiedergutmachung leisten für die verursachten Schäden, die sie den Indigenen angetan haben</w:t>
      </w:r>
    </w:p>
    <w:p w:rsidR="00052409" w:rsidRDefault="00733825">
      <w:pPr>
        <w:numPr>
          <w:ilvl w:val="0"/>
          <w:numId w:val="9"/>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lastRenderedPageBreak/>
        <w:t>Wir haben seit Ewigkeiten in diesen Wäldern gelebt und wir waren sehr reich, weil wir die Natur hier genießen konnten und da</w:t>
      </w:r>
      <w:r>
        <w:rPr>
          <w:rFonts w:ascii="Calibri" w:eastAsia="Times New Roman" w:hAnsi="Calibri" w:cs="Calibri"/>
          <w:sz w:val="22"/>
        </w:rPr>
        <w:t>s hat sich durch Chevron geändert</w:t>
      </w:r>
    </w:p>
    <w:p w:rsidR="00052409" w:rsidRDefault="00052409">
      <w:pPr>
        <w:spacing w:before="0" w:line="240" w:lineRule="auto"/>
        <w:ind w:firstLine="50"/>
        <w:jc w:val="left"/>
        <w:rPr>
          <w:rFonts w:ascii="Calibri" w:eastAsia="Times New Roman" w:hAnsi="Calibri" w:cs="Calibri"/>
          <w:sz w:val="22"/>
        </w:rPr>
      </w:pP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4. Fallstudie 2. Die politische Debatte über ISDS in den Niederlanden und Europa, insbesondere in Bezug auf Fälle von Allgemeininteresse, wie z.B. den RWE-Klimaprozess</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Bart-Jaap </w:t>
      </w:r>
      <w:proofErr w:type="spellStart"/>
      <w:r>
        <w:rPr>
          <w:rFonts w:ascii="Calibri" w:eastAsia="Times New Roman" w:hAnsi="Calibri" w:cs="Calibri"/>
          <w:b/>
          <w:bCs/>
          <w:sz w:val="22"/>
        </w:rPr>
        <w:t>Verbeek</w:t>
      </w:r>
      <w:proofErr w:type="spellEnd"/>
      <w:r>
        <w:rPr>
          <w:rFonts w:ascii="Calibri" w:eastAsia="Times New Roman" w:hAnsi="Calibri" w:cs="Calibri"/>
          <w:b/>
          <w:bCs/>
          <w:sz w:val="22"/>
        </w:rPr>
        <w:t xml:space="preserve">: </w:t>
      </w:r>
      <w:r>
        <w:rPr>
          <w:rFonts w:ascii="Calibri" w:eastAsia="Times New Roman" w:hAnsi="Calibri" w:cs="Calibri"/>
          <w:sz w:val="22"/>
        </w:rPr>
        <w:t>Forscher bei SOMO (</w:t>
      </w:r>
      <w:proofErr w:type="spellStart"/>
      <w:r>
        <w:rPr>
          <w:rFonts w:ascii="Calibri" w:eastAsia="Times New Roman" w:hAnsi="Calibri" w:cs="Calibri"/>
          <w:sz w:val="22"/>
        </w:rPr>
        <w:t>Centre</w:t>
      </w:r>
      <w:proofErr w:type="spellEnd"/>
      <w:r>
        <w:rPr>
          <w:rFonts w:ascii="Calibri" w:eastAsia="Times New Roman" w:hAnsi="Calibri" w:cs="Calibri"/>
          <w:sz w:val="22"/>
        </w:rPr>
        <w:t xml:space="preserve"> </w:t>
      </w:r>
      <w:proofErr w:type="spellStart"/>
      <w:r>
        <w:rPr>
          <w:rFonts w:ascii="Calibri" w:eastAsia="Times New Roman" w:hAnsi="Calibri" w:cs="Calibri"/>
          <w:sz w:val="22"/>
        </w:rPr>
        <w:t>for</w:t>
      </w:r>
      <w:proofErr w:type="spellEnd"/>
      <w:r>
        <w:rPr>
          <w:rFonts w:ascii="Calibri" w:eastAsia="Times New Roman" w:hAnsi="Calibri" w:cs="Calibri"/>
          <w:sz w:val="22"/>
        </w:rPr>
        <w:t xml:space="preserve"> Re</w:t>
      </w:r>
      <w:r>
        <w:rPr>
          <w:rFonts w:ascii="Calibri" w:eastAsia="Times New Roman" w:hAnsi="Calibri" w:cs="Calibri"/>
          <w:sz w:val="22"/>
        </w:rPr>
        <w:t>search on Multinational Corporations), spezialisiert auf die transnationale Steuerung von Investitionen und die Auswirkungen auf die Umwelt, Demokratie und Menschenrechte</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2 verschiedene Fälle: RWE und </w:t>
      </w:r>
      <w:proofErr w:type="spellStart"/>
      <w:r>
        <w:rPr>
          <w:rFonts w:ascii="Calibri" w:eastAsia="Times New Roman" w:hAnsi="Calibri" w:cs="Calibri"/>
          <w:sz w:val="22"/>
        </w:rPr>
        <w:t>Uniper</w:t>
      </w:r>
      <w:proofErr w:type="spellEnd"/>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Internationale Investitionsverträge schützen a</w:t>
      </w:r>
      <w:r>
        <w:rPr>
          <w:rFonts w:ascii="Calibri" w:eastAsia="Times New Roman" w:hAnsi="Calibri" w:cs="Calibri"/>
          <w:sz w:val="22"/>
        </w:rPr>
        <w:t>usländische Investoren gegen Handlung der Regierung, die Geschäftsaktivitäten beeinflussen würden oder die nach lokalem Recht z.B. Standards für faire und gerechte Behandlung durchsetzen würden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Wird als Schutz gegen indirekte Enteignung gesehen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 Investit</w:t>
      </w:r>
      <w:r>
        <w:rPr>
          <w:rFonts w:ascii="Calibri" w:eastAsia="Times New Roman" w:hAnsi="Calibri" w:cs="Calibri"/>
          <w:sz w:val="22"/>
        </w:rPr>
        <w:t>ionsverträge keinen Raum für öffentliches Interesse haben, wird dies häufig nicht mit einbezogen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Entschädigungen sollten zu einem fairen Marktwert getätigt werden, falls eine Enteignung stattfindet</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Jedoch sind diese Entschädigungen nicht weiter definiert u</w:t>
      </w:r>
      <w:r>
        <w:rPr>
          <w:rFonts w:ascii="Calibri" w:eastAsia="Times New Roman" w:hAnsi="Calibri" w:cs="Calibri"/>
          <w:sz w:val="22"/>
        </w:rPr>
        <w:t>nd es gibt viele Unvorhersehbarkeiten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Gerichte können sich Verfahren aussuchen - immer häufiger basieren Gerichtsentscheidungen auf zukünftigen </w:t>
      </w:r>
      <w:proofErr w:type="spellStart"/>
      <w:r>
        <w:rPr>
          <w:rFonts w:ascii="Calibri" w:eastAsia="Times New Roman" w:hAnsi="Calibri" w:cs="Calibri"/>
          <w:sz w:val="22"/>
        </w:rPr>
        <w:t>Einkommenschätzungen</w:t>
      </w:r>
      <w:proofErr w:type="spellEnd"/>
      <w:r>
        <w:rPr>
          <w:rFonts w:ascii="Calibri" w:eastAsia="Times New Roman" w:hAnsi="Calibri" w:cs="Calibri"/>
          <w:sz w:val="22"/>
        </w:rPr>
        <w:t xml:space="preserve"> </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Deshalb konnten wir in den letzten Jahren immer mehr Urteile und Entschädigungszahlungen s</w:t>
      </w:r>
      <w:r>
        <w:rPr>
          <w:rFonts w:ascii="Calibri" w:eastAsia="Times New Roman" w:hAnsi="Calibri" w:cs="Calibri"/>
          <w:sz w:val="22"/>
        </w:rPr>
        <w:t xml:space="preserve">ehen </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Das niederländische Parlament hat 2019 ein Gesetz zum Kohleausstieg bis 2030 verabschiedet, mit einer Übergangsphase, in der Unternehmen auf andere Energieproduktionen umsteigen können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RWE und </w:t>
      </w:r>
      <w:proofErr w:type="spellStart"/>
      <w:r>
        <w:rPr>
          <w:rFonts w:ascii="Calibri" w:eastAsia="Times New Roman" w:hAnsi="Calibri" w:cs="Calibri"/>
          <w:sz w:val="22"/>
        </w:rPr>
        <w:t>Uniper</w:t>
      </w:r>
      <w:proofErr w:type="spellEnd"/>
      <w:r>
        <w:rPr>
          <w:rFonts w:ascii="Calibri" w:eastAsia="Times New Roman" w:hAnsi="Calibri" w:cs="Calibri"/>
          <w:sz w:val="22"/>
        </w:rPr>
        <w:t xml:space="preserve"> argumentieren, dass sie neu gebaute Kraftwerke nun</w:t>
      </w:r>
      <w:r>
        <w:rPr>
          <w:rFonts w:ascii="Calibri" w:eastAsia="Times New Roman" w:hAnsi="Calibri" w:cs="Calibri"/>
          <w:sz w:val="22"/>
        </w:rPr>
        <w:t xml:space="preserve"> nicht mehr ohne Unterstützung gewinnbringend betreiben können - Forderung nach Entschädigungen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RWE fordert 1,4 Mrd. und </w:t>
      </w:r>
      <w:proofErr w:type="spellStart"/>
      <w:r>
        <w:rPr>
          <w:rFonts w:ascii="Calibri" w:eastAsia="Times New Roman" w:hAnsi="Calibri" w:cs="Calibri"/>
          <w:sz w:val="22"/>
        </w:rPr>
        <w:t>Uniper</w:t>
      </w:r>
      <w:proofErr w:type="spellEnd"/>
      <w:r>
        <w:rPr>
          <w:rFonts w:ascii="Calibri" w:eastAsia="Times New Roman" w:hAnsi="Calibri" w:cs="Calibri"/>
          <w:sz w:val="22"/>
        </w:rPr>
        <w:t xml:space="preserve"> 850 Mio. bis - 1 Mrd. € Entschädigung</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Nach Berechnungen haben wir festgestellt, dass die Kohleenergie durch die starke </w:t>
      </w:r>
      <w:r>
        <w:rPr>
          <w:rFonts w:ascii="Calibri" w:eastAsia="Times New Roman" w:hAnsi="Calibri" w:cs="Calibri"/>
          <w:sz w:val="22"/>
        </w:rPr>
        <w:t>Konkurrenz der erneuerbaren Energien bereits im Wert gemindert wurde, unabhängig vom Kohleausstieg</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D.h. Erwartungen an Gewinne der Unternehmen waren schon immer unrealistisch</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Wie sinnvoll ist es also, noch neue, langfristig angelegte Kohlekraftwerke zu erö</w:t>
      </w:r>
      <w:r>
        <w:rPr>
          <w:rFonts w:ascii="Calibri" w:eastAsia="Times New Roman" w:hAnsi="Calibri" w:cs="Calibri"/>
          <w:sz w:val="22"/>
        </w:rPr>
        <w:t>ffnen?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Bereits der Bau der Kraftwerke war umstritten, weshalb die Unternehmen sich zu emissionsarmen Technologien verpflichten mussten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Die Energiekonzerne haben ihre Versprechen nicht eingehalten und es gab immer striktere Klimaschutzauflagen </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Beide Konzer</w:t>
      </w:r>
      <w:r>
        <w:rPr>
          <w:rFonts w:ascii="Calibri" w:eastAsia="Times New Roman" w:hAnsi="Calibri" w:cs="Calibri"/>
          <w:sz w:val="22"/>
        </w:rPr>
        <w:t>ne haben schlechte Investitionsentscheidungen getroffen und versuchen nun, die Kosten auf die Steuerzahler abzuwälzen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Dies ist ein gefährlicher Präzedenzfall, in dem Parlamente oder Regierungen zu völlig ungerechtfertigten Entschädigungszahlungen gebracht </w:t>
      </w:r>
      <w:r>
        <w:rPr>
          <w:rFonts w:ascii="Calibri" w:eastAsia="Times New Roman" w:hAnsi="Calibri" w:cs="Calibri"/>
          <w:sz w:val="22"/>
        </w:rPr>
        <w:t>werden könnten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Deshalb ist es wichtig, auf Schiedsverfahren im Rahmen der Energiewende zu schauen und diese Verfahren zu reformieren</w:t>
      </w:r>
    </w:p>
    <w:p w:rsidR="00052409" w:rsidRDefault="00733825">
      <w:pPr>
        <w:numPr>
          <w:ilvl w:val="0"/>
          <w:numId w:val="10"/>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Wir müssen für die Öffentlichkeit einstehen und faire und CO2-neutrale Energiemöglichkeiten finden</w:t>
      </w:r>
    </w:p>
    <w:p w:rsidR="00052409" w:rsidRDefault="00733825">
      <w:pPr>
        <w:spacing w:before="0" w:line="240" w:lineRule="auto"/>
        <w:ind w:left="540"/>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5. Aktionäre, die die Macht von Unternehmen in Frage stellen: die Nutzung von Stimmrechten und Hauptversammlungsreden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lastRenderedPageBreak/>
        <w:t xml:space="preserve">Christian </w:t>
      </w:r>
      <w:proofErr w:type="spellStart"/>
      <w:r>
        <w:rPr>
          <w:rFonts w:ascii="Calibri" w:eastAsia="Times New Roman" w:hAnsi="Calibri" w:cs="Calibri"/>
          <w:b/>
          <w:bCs/>
          <w:sz w:val="22"/>
        </w:rPr>
        <w:t>Russau</w:t>
      </w:r>
      <w:proofErr w:type="spellEnd"/>
      <w:r>
        <w:rPr>
          <w:rFonts w:ascii="Calibri" w:eastAsia="Times New Roman" w:hAnsi="Calibri" w:cs="Calibri"/>
          <w:sz w:val="22"/>
        </w:rPr>
        <w:t xml:space="preserve">: Dachverband der Kritischen </w:t>
      </w:r>
      <w:proofErr w:type="spellStart"/>
      <w:proofErr w:type="gramStart"/>
      <w:r>
        <w:rPr>
          <w:rFonts w:ascii="Calibri" w:eastAsia="Times New Roman" w:hAnsi="Calibri" w:cs="Calibri"/>
          <w:sz w:val="22"/>
        </w:rPr>
        <w:t>Aktionär:innen</w:t>
      </w:r>
      <w:proofErr w:type="spellEnd"/>
      <w:proofErr w:type="gramEnd"/>
      <w:r>
        <w:rPr>
          <w:rFonts w:ascii="Calibri" w:eastAsia="Times New Roman" w:hAnsi="Calibri" w:cs="Calibri"/>
          <w:sz w:val="22"/>
        </w:rPr>
        <w:t xml:space="preserve"> und FDCL(Forschungs- und Dokumentationszentrum Chile-Lateinamerika e.V.), J</w:t>
      </w:r>
      <w:r>
        <w:rPr>
          <w:rFonts w:ascii="Calibri" w:eastAsia="Times New Roman" w:hAnsi="Calibri" w:cs="Calibri"/>
          <w:sz w:val="22"/>
        </w:rPr>
        <w:t xml:space="preserve">ournalist und Autor, engagiert sich im Netzwerk </w:t>
      </w:r>
      <w:proofErr w:type="spellStart"/>
      <w:r>
        <w:rPr>
          <w:rFonts w:ascii="Calibri" w:eastAsia="Times New Roman" w:hAnsi="Calibri" w:cs="Calibri"/>
          <w:sz w:val="22"/>
        </w:rPr>
        <w:t>KoBra</w:t>
      </w:r>
      <w:proofErr w:type="spellEnd"/>
      <w:r>
        <w:rPr>
          <w:rFonts w:ascii="Calibri" w:eastAsia="Times New Roman" w:hAnsi="Calibri" w:cs="Calibri"/>
          <w:sz w:val="22"/>
        </w:rPr>
        <w:t xml:space="preserve"> Kooperation Brasilien und nimmt regelmäßig an Aktionärsversammlungen teil</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Für uns, als kritische Aktionäre ist das Wort „Kritik“ sehr wichtig, denn wir tragen diese Kritik in die Unternehmen, vor alle</w:t>
      </w:r>
      <w:r>
        <w:rPr>
          <w:rFonts w:ascii="Calibri" w:eastAsia="Times New Roman" w:hAnsi="Calibri" w:cs="Calibri"/>
          <w:sz w:val="22"/>
        </w:rPr>
        <w:t xml:space="preserve">m durch die Jahreshauptversammlung </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Der Verein hat durch den Kauf einer Aktie die Möglichkeit, mit abzustimmen und zu sprechen</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Bei </w:t>
      </w:r>
      <w:proofErr w:type="spellStart"/>
      <w:r>
        <w:rPr>
          <w:rFonts w:ascii="Calibri" w:eastAsia="Times New Roman" w:hAnsi="Calibri" w:cs="Calibri"/>
          <w:sz w:val="22"/>
        </w:rPr>
        <w:t>Uniper</w:t>
      </w:r>
      <w:proofErr w:type="spellEnd"/>
      <w:r>
        <w:rPr>
          <w:rFonts w:ascii="Calibri" w:eastAsia="Times New Roman" w:hAnsi="Calibri" w:cs="Calibri"/>
          <w:sz w:val="22"/>
        </w:rPr>
        <w:t>, RWE und Chevron waren wir regelmäßig, haben dort auch schon kritische Fragen eingebracht, vor Allem zum Energiecharta</w:t>
      </w:r>
      <w:r>
        <w:rPr>
          <w:rFonts w:ascii="Calibri" w:eastAsia="Times New Roman" w:hAnsi="Calibri" w:cs="Calibri"/>
          <w:sz w:val="22"/>
        </w:rPr>
        <w:t>-Vertrag und dem Fall in den Niederlanden</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Die Antwort des Konzerns sagte aus, dass der Prozess gegen die Niederlande nur durch den Druck der Aktionäre zustande kam</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Bei den Anteilen an den Firmen gibt es wenige private Anteilseigner und zum größten Teil gro</w:t>
      </w:r>
      <w:r>
        <w:rPr>
          <w:rFonts w:ascii="Calibri" w:eastAsia="Times New Roman" w:hAnsi="Calibri" w:cs="Calibri"/>
          <w:sz w:val="22"/>
        </w:rPr>
        <w:t>ße, institutionelle Anteilseigner aus verschiedenen Ländern</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Dies führt zu einer strukturellen Asymmetrie zwischen kleinen Anteilseignern mit einem geringen Gewicht bei den Abstimmungen und großen, mit mehr Abstimmungsgewalt</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Große Anteilseigner wie </w:t>
      </w:r>
      <w:proofErr w:type="spellStart"/>
      <w:r>
        <w:rPr>
          <w:rFonts w:ascii="Calibri" w:eastAsia="Times New Roman" w:hAnsi="Calibri" w:cs="Calibri"/>
          <w:sz w:val="22"/>
        </w:rPr>
        <w:t>Blackroc</w:t>
      </w:r>
      <w:r>
        <w:rPr>
          <w:rFonts w:ascii="Calibri" w:eastAsia="Times New Roman" w:hAnsi="Calibri" w:cs="Calibri"/>
          <w:sz w:val="22"/>
        </w:rPr>
        <w:t>k</w:t>
      </w:r>
      <w:proofErr w:type="spellEnd"/>
      <w:r>
        <w:rPr>
          <w:rFonts w:ascii="Calibri" w:eastAsia="Times New Roman" w:hAnsi="Calibri" w:cs="Calibri"/>
          <w:sz w:val="22"/>
        </w:rPr>
        <w:t xml:space="preserve"> oder </w:t>
      </w:r>
      <w:proofErr w:type="spellStart"/>
      <w:r>
        <w:rPr>
          <w:rFonts w:ascii="Calibri" w:eastAsia="Times New Roman" w:hAnsi="Calibri" w:cs="Calibri"/>
          <w:sz w:val="22"/>
        </w:rPr>
        <w:t>Wangard</w:t>
      </w:r>
      <w:proofErr w:type="spellEnd"/>
      <w:r>
        <w:rPr>
          <w:rFonts w:ascii="Calibri" w:eastAsia="Times New Roman" w:hAnsi="Calibri" w:cs="Calibri"/>
          <w:sz w:val="22"/>
        </w:rPr>
        <w:t xml:space="preserve"> managen den größten Anteil von Geld in Pensionsfonds in der ganzen Welt, wobei Mitglieder oft nicht wissen, wie ihre Anlagen gemanagt werden - keine Transparenz</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Seit ein paar Jahren gibt es groß angelegt Kampagnen von NGOs, die alternativen </w:t>
      </w:r>
      <w:r>
        <w:rPr>
          <w:rFonts w:ascii="Calibri" w:eastAsia="Times New Roman" w:hAnsi="Calibri" w:cs="Calibri"/>
          <w:sz w:val="22"/>
        </w:rPr>
        <w:t xml:space="preserve">Investitionen fordern  </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Medien und Kampagnen sollten dazu genutzt werden, Druck auf die Politik auszuüben, um auch die Gesetzgebung zu verändern </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Der Weg über die Jahreshauptversammlung ist auch eine Möglichkeit, Einfluss zu nehmen,</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 xml:space="preserve">dabei machen wir uns nicht immer Freunde und wir werden auch manchmal beschimpft oder es wird versucht, uns auszuschließen </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Was wir tun, kann keine Revolution auslösen, sondern kann durch kleine Schritte etwas bewegen und ist ein sehr langsamer Prozess</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Wir</w:t>
      </w:r>
      <w:r>
        <w:rPr>
          <w:rFonts w:ascii="Calibri" w:eastAsia="Times New Roman" w:hAnsi="Calibri" w:cs="Calibri"/>
          <w:sz w:val="22"/>
        </w:rPr>
        <w:t xml:space="preserve"> haben auch schon einige Erfolge und ein kleines Umdenken bei Unternehmen ausgelöst</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Das Problem steckt im System: Menschenrechte und Umweltschutz sollten vor den Rechten der Unternehmen stehen und das ISDS System ist ein falsches System</w:t>
      </w:r>
    </w:p>
    <w:p w:rsidR="00052409" w:rsidRDefault="00733825">
      <w:pPr>
        <w:numPr>
          <w:ilvl w:val="0"/>
          <w:numId w:val="11"/>
        </w:numPr>
        <w:spacing w:before="0" w:line="240" w:lineRule="auto"/>
        <w:jc w:val="left"/>
        <w:textAlignment w:val="center"/>
        <w:rPr>
          <w:rFonts w:ascii="Calibri" w:eastAsia="Times New Roman" w:hAnsi="Calibri" w:cs="Calibri"/>
          <w:sz w:val="22"/>
        </w:rPr>
      </w:pPr>
      <w:r>
        <w:rPr>
          <w:rFonts w:ascii="Calibri" w:eastAsia="Times New Roman" w:hAnsi="Calibri" w:cs="Calibri"/>
          <w:sz w:val="22"/>
        </w:rPr>
        <w:t>Es gibt aber auch p</w:t>
      </w:r>
      <w:r>
        <w:rPr>
          <w:rFonts w:ascii="Calibri" w:eastAsia="Times New Roman" w:hAnsi="Calibri" w:cs="Calibri"/>
          <w:sz w:val="22"/>
        </w:rPr>
        <w:t xml:space="preserve">ositives, so hat </w:t>
      </w:r>
      <w:proofErr w:type="spellStart"/>
      <w:r>
        <w:rPr>
          <w:rFonts w:ascii="Calibri" w:eastAsia="Times New Roman" w:hAnsi="Calibri" w:cs="Calibri"/>
          <w:sz w:val="22"/>
        </w:rPr>
        <w:t>Germanwatch</w:t>
      </w:r>
      <w:proofErr w:type="spellEnd"/>
      <w:r>
        <w:rPr>
          <w:rFonts w:ascii="Calibri" w:eastAsia="Times New Roman" w:hAnsi="Calibri" w:cs="Calibri"/>
          <w:sz w:val="22"/>
        </w:rPr>
        <w:t xml:space="preserve"> bspw. erreicht, dass ein peruanischer Bauer vor einem deutschen Gericht gegen RWE klagen darf, wegen den Folgen des Klimawandels</w:t>
      </w:r>
    </w:p>
    <w:p w:rsidR="00052409" w:rsidRDefault="00052409">
      <w:pPr>
        <w:spacing w:before="0" w:line="240" w:lineRule="auto"/>
        <w:jc w:val="left"/>
        <w:textAlignment w:val="center"/>
        <w:rPr>
          <w:rFonts w:ascii="Calibri" w:eastAsia="Times New Roman" w:hAnsi="Calibri" w:cs="Calibri"/>
          <w:sz w:val="22"/>
        </w:rPr>
      </w:pPr>
    </w:p>
    <w:p w:rsidR="00052409" w:rsidRDefault="00733825">
      <w:pPr>
        <w:spacing w:before="0" w:line="240" w:lineRule="auto"/>
        <w:jc w:val="left"/>
        <w:textAlignment w:val="center"/>
        <w:rPr>
          <w:rFonts w:ascii="Calibri" w:eastAsia="Times New Roman" w:hAnsi="Calibri" w:cs="Calibri"/>
          <w:b/>
          <w:bCs/>
          <w:sz w:val="22"/>
        </w:rPr>
      </w:pPr>
      <w:r>
        <w:rPr>
          <w:rFonts w:ascii="Calibri" w:eastAsia="Times New Roman" w:hAnsi="Calibri" w:cs="Calibri"/>
          <w:b/>
          <w:bCs/>
          <w:sz w:val="22"/>
        </w:rPr>
        <w:t xml:space="preserve">Fragen der </w:t>
      </w:r>
      <w:proofErr w:type="spellStart"/>
      <w:proofErr w:type="gramStart"/>
      <w:r>
        <w:rPr>
          <w:rFonts w:ascii="Calibri" w:eastAsia="Times New Roman" w:hAnsi="Calibri" w:cs="Calibri"/>
          <w:b/>
          <w:bCs/>
          <w:sz w:val="22"/>
        </w:rPr>
        <w:t>Zuschauer:innen</w:t>
      </w:r>
      <w:proofErr w:type="spellEnd"/>
      <w:proofErr w:type="gramEnd"/>
      <w:r>
        <w:rPr>
          <w:rFonts w:ascii="Calibri" w:eastAsia="Times New Roman" w:hAnsi="Calibri" w:cs="Calibri"/>
          <w:b/>
          <w:bCs/>
          <w:sz w:val="22"/>
        </w:rPr>
        <w:t>:</w:t>
      </w:r>
    </w:p>
    <w:p w:rsidR="00052409" w:rsidRDefault="00052409">
      <w:pPr>
        <w:spacing w:before="0" w:line="240" w:lineRule="auto"/>
        <w:jc w:val="left"/>
        <w:textAlignment w:val="center"/>
        <w:rPr>
          <w:rFonts w:ascii="Calibri" w:eastAsia="Times New Roman" w:hAnsi="Calibri" w:cs="Calibri"/>
          <w:b/>
          <w:bCs/>
          <w:sz w:val="22"/>
        </w:rPr>
      </w:pPr>
    </w:p>
    <w:p w:rsidR="00052409" w:rsidRDefault="00052409">
      <w:pPr>
        <w:spacing w:before="0" w:line="240" w:lineRule="auto"/>
        <w:jc w:val="left"/>
        <w:textAlignment w:val="center"/>
        <w:rPr>
          <w:rFonts w:ascii="Calibri" w:eastAsia="Times New Roman" w:hAnsi="Calibri" w:cs="Calibri"/>
          <w:b/>
          <w:bCs/>
          <w:sz w:val="22"/>
        </w:rPr>
      </w:pP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 xml:space="preserve">Was passiert, wenn eine Regierung die Forderungen des ISDS-Systems </w:t>
      </w:r>
      <w:r>
        <w:rPr>
          <w:rFonts w:ascii="Calibri" w:eastAsia="Times New Roman" w:hAnsi="Calibri" w:cs="Calibri"/>
          <w:b/>
          <w:bCs/>
          <w:sz w:val="22"/>
        </w:rPr>
        <w:t>abweist, und ist das schon einmal passiert?</w:t>
      </w:r>
    </w:p>
    <w:p w:rsidR="00052409" w:rsidRDefault="00052409">
      <w:pPr>
        <w:pStyle w:val="Listenabsatz"/>
        <w:spacing w:before="0" w:line="240" w:lineRule="auto"/>
        <w:ind w:left="360"/>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 xml:space="preserve">Alessandra: </w:t>
      </w:r>
      <w:r>
        <w:rPr>
          <w:rFonts w:ascii="Calibri" w:eastAsia="Times New Roman" w:hAnsi="Calibri" w:cs="Calibri"/>
          <w:sz w:val="22"/>
        </w:rPr>
        <w:t xml:space="preserve">Wenn ein Staat einen Vertrag mit einem unternehmen ratifiziert, dann stimmt der Staat dem Schiedsverfahren zu und unterwirft sich dem gesamten System. Eine andere Frage wäre, ob man das </w:t>
      </w:r>
      <w:proofErr w:type="spellStart"/>
      <w:r>
        <w:rPr>
          <w:rFonts w:ascii="Calibri" w:eastAsia="Times New Roman" w:hAnsi="Calibri" w:cs="Calibri"/>
          <w:sz w:val="22"/>
        </w:rPr>
        <w:t>ganze</w:t>
      </w:r>
      <w:proofErr w:type="spellEnd"/>
      <w:r>
        <w:rPr>
          <w:rFonts w:ascii="Calibri" w:eastAsia="Times New Roman" w:hAnsi="Calibri" w:cs="Calibri"/>
          <w:sz w:val="22"/>
        </w:rPr>
        <w:t xml:space="preserve"> im Nach</w:t>
      </w:r>
      <w:r>
        <w:rPr>
          <w:rFonts w:ascii="Calibri" w:eastAsia="Times New Roman" w:hAnsi="Calibri" w:cs="Calibri"/>
          <w:sz w:val="22"/>
        </w:rPr>
        <w:t>hinein einfach nicht umsetzten könnte. Das ist schwierig, da im gesamten Vertrag über 100 Länder vertreten sind. Ecuador ist ein besonderer Fall, da Ecuador dazu gezwungen wurde, die eigenen Prozesse zu beenden. Investoren haben viele Möglichkeiten, ihre F</w:t>
      </w:r>
      <w:r>
        <w:rPr>
          <w:rFonts w:ascii="Calibri" w:eastAsia="Times New Roman" w:hAnsi="Calibri" w:cs="Calibri"/>
          <w:sz w:val="22"/>
        </w:rPr>
        <w:t>orderungen auch in anderen Ländern durchzusetzen. Es ist einer der stärksten Mechanismen weltweit, um so etwas durchzusetzen. In Ecuador bräuchte man Anteile an Chevron und müsste in Zusammenarbeit mit anderen Ländern versuchen, das Ganze rückgängig zu mac</w:t>
      </w:r>
      <w:r>
        <w:rPr>
          <w:rFonts w:ascii="Calibri" w:eastAsia="Times New Roman" w:hAnsi="Calibri" w:cs="Calibri"/>
          <w:sz w:val="22"/>
        </w:rPr>
        <w:t>hen. Es ist sehr kompliziert und schwierig, sich dem zu verweigern.</w:t>
      </w:r>
    </w:p>
    <w:p w:rsidR="00052409" w:rsidRDefault="00733825">
      <w:pPr>
        <w:spacing w:before="0" w:line="240" w:lineRule="auto"/>
        <w:jc w:val="left"/>
        <w:rPr>
          <w:rFonts w:ascii="Calibri" w:eastAsia="Times New Roman" w:hAnsi="Calibri" w:cs="Calibri"/>
          <w:b/>
          <w:bCs/>
          <w:sz w:val="22"/>
        </w:rPr>
      </w:pPr>
      <w:r>
        <w:rPr>
          <w:rFonts w:ascii="Calibri" w:eastAsia="Times New Roman" w:hAnsi="Calibri" w:cs="Calibri"/>
          <w:b/>
          <w:bCs/>
          <w:sz w:val="22"/>
        </w:rPr>
        <w:t> </w:t>
      </w: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 xml:space="preserve">Wer sind die </w:t>
      </w:r>
      <w:proofErr w:type="spellStart"/>
      <w:proofErr w:type="gramStart"/>
      <w:r>
        <w:rPr>
          <w:rFonts w:ascii="Calibri" w:eastAsia="Times New Roman" w:hAnsi="Calibri" w:cs="Calibri"/>
          <w:b/>
          <w:bCs/>
          <w:sz w:val="22"/>
        </w:rPr>
        <w:t>Richter:innen</w:t>
      </w:r>
      <w:proofErr w:type="spellEnd"/>
      <w:proofErr w:type="gramEnd"/>
      <w:r>
        <w:rPr>
          <w:rFonts w:ascii="Calibri" w:eastAsia="Times New Roman" w:hAnsi="Calibri" w:cs="Calibri"/>
          <w:b/>
          <w:bCs/>
          <w:sz w:val="22"/>
        </w:rPr>
        <w:t xml:space="preserve"> aus den Niederlanden, die sich diese Fälle angucken und inwiefern haben sie Expertise? Wie wurden sie ausgewählt?</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b/>
          <w:bCs/>
          <w:sz w:val="22"/>
        </w:rPr>
      </w:pPr>
      <w:r>
        <w:rPr>
          <w:rFonts w:ascii="Calibri" w:eastAsia="Times New Roman" w:hAnsi="Calibri" w:cs="Calibri"/>
          <w:b/>
          <w:bCs/>
          <w:sz w:val="22"/>
        </w:rPr>
        <w:lastRenderedPageBreak/>
        <w:t xml:space="preserve">Maike: </w:t>
      </w:r>
      <w:r>
        <w:rPr>
          <w:rFonts w:ascii="Calibri" w:eastAsia="Times New Roman" w:hAnsi="Calibri" w:cs="Calibri"/>
          <w:sz w:val="22"/>
        </w:rPr>
        <w:t xml:space="preserve">Grundsätzlich müssen </w:t>
      </w:r>
      <w:proofErr w:type="spellStart"/>
      <w:proofErr w:type="gramStart"/>
      <w:r>
        <w:rPr>
          <w:rFonts w:ascii="Calibri" w:eastAsia="Times New Roman" w:hAnsi="Calibri" w:cs="Calibri"/>
          <w:sz w:val="22"/>
        </w:rPr>
        <w:t>Richter:innen</w:t>
      </w:r>
      <w:proofErr w:type="spellEnd"/>
      <w:proofErr w:type="gramEnd"/>
      <w:r>
        <w:rPr>
          <w:rFonts w:ascii="Calibri" w:eastAsia="Times New Roman" w:hAnsi="Calibri" w:cs="Calibri"/>
          <w:sz w:val="22"/>
        </w:rPr>
        <w:t xml:space="preserve"> ei</w:t>
      </w:r>
      <w:r>
        <w:rPr>
          <w:rFonts w:ascii="Calibri" w:eastAsia="Times New Roman" w:hAnsi="Calibri" w:cs="Calibri"/>
          <w:sz w:val="22"/>
        </w:rPr>
        <w:t>ne bestimmte Expertise und Ausbildung in diesem Rechtverfahren haben</w:t>
      </w:r>
      <w:r>
        <w:rPr>
          <w:rFonts w:ascii="Calibri" w:eastAsia="Times New Roman" w:hAnsi="Calibri" w:cs="Calibri"/>
          <w:b/>
          <w:bCs/>
          <w:sz w:val="22"/>
        </w:rPr>
        <w:t xml:space="preserve">. </w:t>
      </w:r>
      <w:r>
        <w:rPr>
          <w:rFonts w:ascii="Calibri" w:eastAsia="Times New Roman" w:hAnsi="Calibri" w:cs="Calibri"/>
          <w:sz w:val="22"/>
        </w:rPr>
        <w:t>Es ist jedoch fraglich, ob sie in diesem bestimmten Fall in Ecuador mit der Situation vertraut waren. Die Schiedsrichter sind von den verschiedenen Parteien ausgewählt, die sie auch anru</w:t>
      </w:r>
      <w:r>
        <w:rPr>
          <w:rFonts w:ascii="Calibri" w:eastAsia="Times New Roman" w:hAnsi="Calibri" w:cs="Calibri"/>
          <w:sz w:val="22"/>
        </w:rPr>
        <w:t>fen. Es sind zwar Richter aus dem normalen Rechtswesen, sie werden aber ausgewählt in diesem Fall.</w:t>
      </w:r>
    </w:p>
    <w:p w:rsidR="00052409" w:rsidRDefault="00733825">
      <w:pPr>
        <w:spacing w:before="0" w:line="240" w:lineRule="auto"/>
        <w:jc w:val="left"/>
        <w:rPr>
          <w:rFonts w:ascii="Calibri" w:eastAsia="Times New Roman" w:hAnsi="Calibri" w:cs="Calibri"/>
          <w:b/>
          <w:bCs/>
          <w:sz w:val="22"/>
        </w:rPr>
      </w:pPr>
      <w:r>
        <w:rPr>
          <w:rFonts w:ascii="Calibri" w:eastAsia="Times New Roman" w:hAnsi="Calibri" w:cs="Calibri"/>
          <w:b/>
          <w:bCs/>
          <w:sz w:val="22"/>
        </w:rPr>
        <w:t> </w:t>
      </w: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Wie sieht die Vereinbarkeit der Schiedsgerichtsverfahren mit der EU-Gesetzgebung aus?</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 xml:space="preserve">Bart: </w:t>
      </w:r>
      <w:r>
        <w:rPr>
          <w:rFonts w:ascii="Calibri" w:eastAsia="Times New Roman" w:hAnsi="Calibri" w:cs="Calibri"/>
          <w:sz w:val="22"/>
        </w:rPr>
        <w:t>Das ist eine sehr relevante Frage, denn 2018 hat der europäisc</w:t>
      </w:r>
      <w:r>
        <w:rPr>
          <w:rFonts w:ascii="Calibri" w:eastAsia="Times New Roman" w:hAnsi="Calibri" w:cs="Calibri"/>
          <w:sz w:val="22"/>
        </w:rPr>
        <w:t xml:space="preserve">he Gerichtshof sich mit der Frage befasst und festgestellt, dass verschiedene </w:t>
      </w:r>
      <w:proofErr w:type="spellStart"/>
      <w:r>
        <w:rPr>
          <w:rFonts w:ascii="Calibri" w:eastAsia="Times New Roman" w:hAnsi="Calibri" w:cs="Calibri"/>
          <w:sz w:val="22"/>
        </w:rPr>
        <w:t>rechtssysteme</w:t>
      </w:r>
      <w:proofErr w:type="spellEnd"/>
      <w:r>
        <w:rPr>
          <w:rFonts w:ascii="Calibri" w:eastAsia="Times New Roman" w:hAnsi="Calibri" w:cs="Calibri"/>
          <w:sz w:val="22"/>
        </w:rPr>
        <w:t xml:space="preserve"> damit nicht vereinbar waren. Die intereuropäischen Investitionsverträge mussten teilweise aufgekündigt werden. Diese Situation kann man jedoch nicht auf die Energie</w:t>
      </w:r>
      <w:r>
        <w:rPr>
          <w:rFonts w:ascii="Calibri" w:eastAsia="Times New Roman" w:hAnsi="Calibri" w:cs="Calibri"/>
          <w:sz w:val="22"/>
        </w:rPr>
        <w:t xml:space="preserve">-Fälle anwenden. Trotzdem wird geplant, die Vereinbarkeit von EU-Rechten nochmal anzugehen und das Thema ist momentan in der Diskussion. So wurde bspw. im RWE-Fall von der Verteidigung gefordert, die Gültigkeit und Rechtmäßigkeit des Falls im Vergleich zu </w:t>
      </w:r>
      <w:r>
        <w:rPr>
          <w:rFonts w:ascii="Calibri" w:eastAsia="Times New Roman" w:hAnsi="Calibri" w:cs="Calibri"/>
          <w:sz w:val="22"/>
        </w:rPr>
        <w:t>Deutschland zu überprüfen. Jedoch können Schiedsrichter grundsätzlich EU-Recht unterlaufen, da sie nicht daran gebunden sind, das ist sehr problematisch.</w:t>
      </w:r>
    </w:p>
    <w:p w:rsidR="00052409" w:rsidRDefault="00733825">
      <w:pPr>
        <w:spacing w:before="0" w:line="240" w:lineRule="auto"/>
        <w:jc w:val="left"/>
        <w:rPr>
          <w:rFonts w:ascii="Calibri" w:eastAsia="Times New Roman" w:hAnsi="Calibri" w:cs="Calibri"/>
          <w:b/>
          <w:bCs/>
          <w:sz w:val="22"/>
        </w:rPr>
      </w:pPr>
      <w:r>
        <w:rPr>
          <w:rFonts w:ascii="Calibri" w:eastAsia="Times New Roman" w:hAnsi="Calibri" w:cs="Calibri"/>
          <w:b/>
          <w:bCs/>
          <w:sz w:val="22"/>
        </w:rPr>
        <w:t> </w:t>
      </w: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 xml:space="preserve">Umberto, wie hast du dich gefühlt, als du von den Entscheidungen der </w:t>
      </w:r>
      <w:proofErr w:type="spellStart"/>
      <w:proofErr w:type="gramStart"/>
      <w:r>
        <w:rPr>
          <w:rFonts w:ascii="Calibri" w:eastAsia="Times New Roman" w:hAnsi="Calibri" w:cs="Calibri"/>
          <w:b/>
          <w:bCs/>
          <w:sz w:val="22"/>
        </w:rPr>
        <w:t>Richter:innen</w:t>
      </w:r>
      <w:proofErr w:type="spellEnd"/>
      <w:proofErr w:type="gramEnd"/>
      <w:r>
        <w:rPr>
          <w:rFonts w:ascii="Calibri" w:eastAsia="Times New Roman" w:hAnsi="Calibri" w:cs="Calibri"/>
          <w:b/>
          <w:bCs/>
          <w:sz w:val="22"/>
        </w:rPr>
        <w:t xml:space="preserve"> aus den </w:t>
      </w:r>
      <w:r>
        <w:rPr>
          <w:rFonts w:ascii="Calibri" w:eastAsia="Times New Roman" w:hAnsi="Calibri" w:cs="Calibri"/>
          <w:b/>
          <w:bCs/>
          <w:sz w:val="22"/>
        </w:rPr>
        <w:t>Niederlanden, bei denen die Stimme der Menschen vor Ort vollkommen ignoriert wurden, erfahren hast?</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 xml:space="preserve">Umberto: </w:t>
      </w:r>
      <w:r>
        <w:rPr>
          <w:rFonts w:ascii="Calibri" w:eastAsia="Times New Roman" w:hAnsi="Calibri" w:cs="Calibri"/>
          <w:sz w:val="22"/>
        </w:rPr>
        <w:t xml:space="preserve">Wir haben uns gefragt, wie niederländische </w:t>
      </w:r>
      <w:proofErr w:type="spellStart"/>
      <w:proofErr w:type="gramStart"/>
      <w:r>
        <w:rPr>
          <w:rFonts w:ascii="Calibri" w:eastAsia="Times New Roman" w:hAnsi="Calibri" w:cs="Calibri"/>
          <w:sz w:val="22"/>
        </w:rPr>
        <w:t>Richter:innen</w:t>
      </w:r>
      <w:proofErr w:type="spellEnd"/>
      <w:proofErr w:type="gramEnd"/>
      <w:r>
        <w:rPr>
          <w:rFonts w:ascii="Calibri" w:eastAsia="Times New Roman" w:hAnsi="Calibri" w:cs="Calibri"/>
          <w:sz w:val="22"/>
        </w:rPr>
        <w:t xml:space="preserve">, die nicht wissen, was in der Amazonasregion los ist, Entscheidungen treffen können. Wir </w:t>
      </w:r>
      <w:r>
        <w:rPr>
          <w:rFonts w:ascii="Calibri" w:eastAsia="Times New Roman" w:hAnsi="Calibri" w:cs="Calibri"/>
          <w:sz w:val="22"/>
        </w:rPr>
        <w:t xml:space="preserve">empfanden es als großes Unrecht, dass </w:t>
      </w:r>
      <w:proofErr w:type="spellStart"/>
      <w:proofErr w:type="gramStart"/>
      <w:r>
        <w:rPr>
          <w:rFonts w:ascii="Calibri" w:eastAsia="Times New Roman" w:hAnsi="Calibri" w:cs="Calibri"/>
          <w:sz w:val="22"/>
        </w:rPr>
        <w:t>Richter:innen</w:t>
      </w:r>
      <w:proofErr w:type="spellEnd"/>
      <w:proofErr w:type="gramEnd"/>
      <w:r>
        <w:rPr>
          <w:rFonts w:ascii="Calibri" w:eastAsia="Times New Roman" w:hAnsi="Calibri" w:cs="Calibri"/>
          <w:sz w:val="22"/>
        </w:rPr>
        <w:t>, die nicht mit den Entscheidungen vor Ort leben müssen, über uns entscheiden und wir als Betroffene keinerlei Möglichkeiten haben.</w:t>
      </w:r>
    </w:p>
    <w:p w:rsidR="00052409" w:rsidRDefault="00052409">
      <w:pPr>
        <w:pStyle w:val="Listenabsatz"/>
        <w:rPr>
          <w:rFonts w:ascii="Calibri" w:eastAsia="Times New Roman" w:hAnsi="Calibri" w:cs="Calibri"/>
          <w:b/>
          <w:bCs/>
          <w:sz w:val="22"/>
        </w:rPr>
      </w:pP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Pablo, wie hast du die Informationen des Schiedsgerichts und der Entsche</w:t>
      </w:r>
      <w:r>
        <w:rPr>
          <w:rFonts w:ascii="Calibri" w:eastAsia="Times New Roman" w:hAnsi="Calibri" w:cs="Calibri"/>
          <w:b/>
          <w:bCs/>
          <w:sz w:val="22"/>
        </w:rPr>
        <w:t>idungen erhalten?</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Pablo:</w:t>
      </w:r>
      <w:r>
        <w:rPr>
          <w:rFonts w:ascii="Calibri" w:eastAsia="Times New Roman" w:hAnsi="Calibri" w:cs="Calibri"/>
          <w:sz w:val="22"/>
        </w:rPr>
        <w:t xml:space="preserve"> Das ganze System ist sehr kompliziert, u. A. auch aufgrund der Geheimhaltung. Die Bevölkerung hat keinen Zugriff auf das Verfahren und Alles findet hinter verschlossenen Türen statt. Obwohl unsere Verfassung uns einen Zugang zu de</w:t>
      </w:r>
      <w:r>
        <w:rPr>
          <w:rFonts w:ascii="Calibri" w:eastAsia="Times New Roman" w:hAnsi="Calibri" w:cs="Calibri"/>
          <w:sz w:val="22"/>
        </w:rPr>
        <w:t>n Informationen zusichert, erhielten wir diese nicht. Somit lässt uns das Verfahren keine Möglichkeiten, etwas zu tun.</w:t>
      </w:r>
    </w:p>
    <w:p w:rsidR="00052409" w:rsidRDefault="00052409">
      <w:pPr>
        <w:pStyle w:val="Listenabsatz"/>
        <w:spacing w:before="0" w:line="240" w:lineRule="auto"/>
        <w:jc w:val="left"/>
        <w:rPr>
          <w:rFonts w:ascii="Calibri" w:eastAsia="Times New Roman" w:hAnsi="Calibri" w:cs="Calibri"/>
          <w:b/>
          <w:bCs/>
          <w:sz w:val="22"/>
        </w:rPr>
      </w:pP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 xml:space="preserve">Pablo, wie wurde dieses Urteil in anderen Ländern, z.B. in Brasilien und Argentinien umgesetzt und was war bei euch das größte </w:t>
      </w:r>
      <w:r>
        <w:rPr>
          <w:rFonts w:ascii="Calibri" w:eastAsia="Times New Roman" w:hAnsi="Calibri" w:cs="Calibri"/>
          <w:b/>
          <w:bCs/>
          <w:sz w:val="22"/>
        </w:rPr>
        <w:t>Hindernis?</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Pablo:</w:t>
      </w:r>
      <w:r>
        <w:rPr>
          <w:rFonts w:ascii="Calibri" w:eastAsia="Times New Roman" w:hAnsi="Calibri" w:cs="Calibri"/>
          <w:sz w:val="22"/>
        </w:rPr>
        <w:t xml:space="preserve"> Es ist ein Rechtsverfahren und wir haben verschiedene andere Fälle in Argentinien, Brasilien und, Kanada gesehen und haben auch verschiedene andere Gerichte angerufen, bei denen wir teilweise auch Erfolg hatten. Die anderen Gerichte habe</w:t>
      </w:r>
      <w:r>
        <w:rPr>
          <w:rFonts w:ascii="Calibri" w:eastAsia="Times New Roman" w:hAnsi="Calibri" w:cs="Calibri"/>
          <w:sz w:val="22"/>
        </w:rPr>
        <w:t>n dem ecuadorianischen Gericht zugestimmt. Der ganze Prozess war schwierig umzusetzen und Chevron hat sich an die Schiedsgerichte in den Niederlanden gewandt, weshalb wir jetzt zwei verschiedene Urteile haben. Man muss sich überlegen, an welche Gerichte ma</w:t>
      </w:r>
      <w:r>
        <w:rPr>
          <w:rFonts w:ascii="Calibri" w:eastAsia="Times New Roman" w:hAnsi="Calibri" w:cs="Calibri"/>
          <w:sz w:val="22"/>
        </w:rPr>
        <w:t>n sich wendet, denn beispielsweise das niederländische Schiedsgericht verletzt unsere Rechte.</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 xml:space="preserve">Frage zur Ratifizierung des bilateralen Investmentvertrags </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Christian:</w:t>
      </w:r>
      <w:r>
        <w:rPr>
          <w:rFonts w:ascii="Calibri" w:eastAsia="Times New Roman" w:hAnsi="Calibri" w:cs="Calibri"/>
          <w:sz w:val="22"/>
        </w:rPr>
        <w:t xml:space="preserve"> Brasilien hat 14 bilaterale Investmentverträge unterschrieben. 2011 gab es einen Fall in </w:t>
      </w:r>
      <w:r>
        <w:rPr>
          <w:rFonts w:ascii="Calibri" w:eastAsia="Times New Roman" w:hAnsi="Calibri" w:cs="Calibri"/>
          <w:sz w:val="22"/>
        </w:rPr>
        <w:t xml:space="preserve">einem Kraftwerk beim Rio Madeira in </w:t>
      </w:r>
      <w:proofErr w:type="spellStart"/>
      <w:r>
        <w:rPr>
          <w:rFonts w:ascii="Calibri" w:eastAsia="Times New Roman" w:hAnsi="Calibri" w:cs="Calibri"/>
          <w:sz w:val="22"/>
        </w:rPr>
        <w:t>Jirau</w:t>
      </w:r>
      <w:proofErr w:type="spellEnd"/>
      <w:r>
        <w:rPr>
          <w:rFonts w:ascii="Calibri" w:eastAsia="Times New Roman" w:hAnsi="Calibri" w:cs="Calibri"/>
          <w:sz w:val="22"/>
        </w:rPr>
        <w:t>, bei dem der Gerichtshof in London verantwortlich war. Das entspricht nicht dem brasilianischen Recht und so ordnete ein brasilianischer Richter Strafzahlungen für den Fall an, dass das Unternehmen zum Gericht nach</w:t>
      </w:r>
      <w:r>
        <w:rPr>
          <w:rFonts w:ascii="Calibri" w:eastAsia="Times New Roman" w:hAnsi="Calibri" w:cs="Calibri"/>
          <w:sz w:val="22"/>
        </w:rPr>
        <w:t xml:space="preserve"> London gehen würde. Das Londoner Gericht befand wiederum, dass das brasilianische Gerichtsurteil nicht korrekt gewesen sei und dass Brasilien Strafe zahlen müsse, wenn sie ihr Urteil aufrechterhalten würden.  </w:t>
      </w: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sz w:val="22"/>
        </w:rPr>
        <w:lastRenderedPageBreak/>
        <w:t>Brasilien hat den Vertrag nie ratifiziert, wu</w:t>
      </w:r>
      <w:r>
        <w:rPr>
          <w:rFonts w:ascii="Calibri" w:eastAsia="Times New Roman" w:hAnsi="Calibri" w:cs="Calibri"/>
          <w:sz w:val="22"/>
        </w:rPr>
        <w:t>rde aber trotzdem in London angeklagt. Es ist fürchterlich, dass hier das Privatrecht vor dem öffentlichen Recht steht.</w:t>
      </w: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sz w:val="22"/>
        </w:rPr>
        <w:t> </w:t>
      </w:r>
    </w:p>
    <w:p w:rsidR="00052409" w:rsidRDefault="00052409">
      <w:pPr>
        <w:spacing w:before="0" w:line="240" w:lineRule="auto"/>
        <w:jc w:val="left"/>
        <w:textAlignment w:val="center"/>
        <w:rPr>
          <w:rFonts w:ascii="Calibri" w:eastAsia="Times New Roman" w:hAnsi="Calibri" w:cs="Calibri"/>
          <w:b/>
          <w:bCs/>
          <w:sz w:val="22"/>
        </w:rPr>
      </w:pP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 xml:space="preserve">Umberto, wie sieht es jetzt aus in der Amazonasregion? Obwohl das Verfahren mit Chevron fast 30 Jahre her ist, sind die Schäden noch </w:t>
      </w:r>
      <w:r>
        <w:rPr>
          <w:rFonts w:ascii="Calibri" w:eastAsia="Times New Roman" w:hAnsi="Calibri" w:cs="Calibri"/>
          <w:b/>
          <w:bCs/>
          <w:sz w:val="22"/>
        </w:rPr>
        <w:t>nach wie vor zu sehen und was sind heute noch die Auswirkungen?</w:t>
      </w:r>
    </w:p>
    <w:p w:rsidR="00052409" w:rsidRDefault="00052409">
      <w:pPr>
        <w:spacing w:before="0" w:line="240" w:lineRule="auto"/>
        <w:ind w:firstLine="360"/>
        <w:jc w:val="left"/>
        <w:rPr>
          <w:rFonts w:ascii="Calibri" w:eastAsia="Times New Roman" w:hAnsi="Calibri" w:cs="Calibri"/>
          <w:b/>
          <w:bCs/>
          <w:sz w:val="22"/>
        </w:rPr>
      </w:pPr>
    </w:p>
    <w:p w:rsidR="00052409" w:rsidRDefault="00733825">
      <w:pPr>
        <w:spacing w:before="0" w:line="240" w:lineRule="auto"/>
        <w:ind w:left="360"/>
        <w:jc w:val="left"/>
        <w:rPr>
          <w:rFonts w:ascii="Calibri" w:eastAsia="Times New Roman" w:hAnsi="Calibri" w:cs="Calibri"/>
          <w:sz w:val="22"/>
        </w:rPr>
      </w:pPr>
      <w:r>
        <w:rPr>
          <w:rFonts w:ascii="Calibri" w:eastAsia="Times New Roman" w:hAnsi="Calibri" w:cs="Calibri"/>
          <w:b/>
          <w:bCs/>
          <w:sz w:val="22"/>
        </w:rPr>
        <w:t xml:space="preserve">Umberto: </w:t>
      </w:r>
      <w:r>
        <w:rPr>
          <w:rFonts w:ascii="Calibri" w:eastAsia="Times New Roman" w:hAnsi="Calibri" w:cs="Calibri"/>
          <w:sz w:val="22"/>
        </w:rPr>
        <w:t xml:space="preserve">Wir können die Konsequenzen nicht mehr rückgängig machen. In der Zeit, in der Chevron hier aktiv war, wurden viele Flüsse verschmutzt, von denen wir leben. Es ist hier zu </w:t>
      </w:r>
      <w:r>
        <w:rPr>
          <w:rFonts w:ascii="Calibri" w:eastAsia="Times New Roman" w:hAnsi="Calibri" w:cs="Calibri"/>
          <w:sz w:val="22"/>
        </w:rPr>
        <w:t>Krankheiten wie Krebs gekommen und dabei sind viele Menschen gestorben. Die kleinen Gemeinden leiden besonders und wir haben keine finanziellen Möglichkeiten für Behandlungen. Es ist schmerzhaft zu sehen, wenn Familienmitglieder sterben. Wir wollen gerne i</w:t>
      </w:r>
      <w:r>
        <w:rPr>
          <w:rFonts w:ascii="Calibri" w:eastAsia="Times New Roman" w:hAnsi="Calibri" w:cs="Calibri"/>
          <w:sz w:val="22"/>
        </w:rPr>
        <w:t>n Würde dort leben, wo wir groß geworden sind und wo wir herkommen und das ist uns leider nicht mehr möglich, da unser Land zerstört wurde und auch weiterhin zerstört wird.</w:t>
      </w:r>
    </w:p>
    <w:p w:rsidR="00052409" w:rsidRDefault="00052409">
      <w:pPr>
        <w:spacing w:before="0" w:line="240" w:lineRule="auto"/>
        <w:jc w:val="left"/>
        <w:rPr>
          <w:rFonts w:ascii="Calibri" w:eastAsia="Times New Roman" w:hAnsi="Calibri" w:cs="Calibri"/>
          <w:sz w:val="22"/>
        </w:rPr>
      </w:pP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Mónica zu Umberto: </w:t>
      </w:r>
      <w:r>
        <w:rPr>
          <w:rFonts w:ascii="Calibri" w:eastAsia="Times New Roman" w:hAnsi="Calibri" w:cs="Calibri"/>
          <w:sz w:val="22"/>
        </w:rPr>
        <w:t xml:space="preserve">Ich denke, das ist der wichtigste Teil der Veranstaltung, dass </w:t>
      </w:r>
      <w:r>
        <w:rPr>
          <w:rFonts w:ascii="Calibri" w:eastAsia="Times New Roman" w:hAnsi="Calibri" w:cs="Calibri"/>
          <w:sz w:val="22"/>
        </w:rPr>
        <w:t>wir alle verstehen und sehen, was passiert. Wir sind alle hier, um euch zu unterstützen und um unsere Solidarität zu unterstreichen.</w:t>
      </w:r>
    </w:p>
    <w:p w:rsidR="00052409" w:rsidRDefault="00052409">
      <w:pPr>
        <w:spacing w:before="0" w:line="240" w:lineRule="auto"/>
        <w:jc w:val="left"/>
        <w:rPr>
          <w:rFonts w:ascii="Calibri" w:eastAsia="Times New Roman" w:hAnsi="Calibri" w:cs="Calibri"/>
          <w:sz w:val="22"/>
        </w:rPr>
      </w:pPr>
    </w:p>
    <w:p w:rsidR="00052409" w:rsidRDefault="00733825">
      <w:pPr>
        <w:pStyle w:val="Listenabsatz"/>
        <w:numPr>
          <w:ilvl w:val="0"/>
          <w:numId w:val="12"/>
        </w:numPr>
        <w:spacing w:before="0" w:line="240" w:lineRule="auto"/>
        <w:jc w:val="left"/>
        <w:rPr>
          <w:rFonts w:ascii="Calibri" w:eastAsia="Times New Roman" w:hAnsi="Calibri" w:cs="Calibri"/>
          <w:b/>
          <w:bCs/>
          <w:sz w:val="22"/>
        </w:rPr>
      </w:pPr>
      <w:r>
        <w:rPr>
          <w:rFonts w:ascii="Calibri" w:eastAsia="Times New Roman" w:hAnsi="Calibri" w:cs="Calibri"/>
          <w:b/>
          <w:bCs/>
          <w:sz w:val="22"/>
        </w:rPr>
        <w:t>Welche Strategien können wir nutzten, um gegen ISDS im Allgemeinen vorzugehen, wie können wir kooperieren und das ganze un</w:t>
      </w:r>
      <w:r>
        <w:rPr>
          <w:rFonts w:ascii="Calibri" w:eastAsia="Times New Roman" w:hAnsi="Calibri" w:cs="Calibri"/>
          <w:b/>
          <w:bCs/>
          <w:sz w:val="22"/>
        </w:rPr>
        <w:t>terstützen?</w:t>
      </w:r>
    </w:p>
    <w:p w:rsidR="00052409" w:rsidRDefault="00052409">
      <w:pPr>
        <w:spacing w:before="0" w:line="240" w:lineRule="auto"/>
        <w:jc w:val="left"/>
        <w:rPr>
          <w:rFonts w:ascii="Calibri" w:eastAsia="Times New Roman" w:hAnsi="Calibri" w:cs="Calibri"/>
          <w:b/>
          <w:bCs/>
          <w:sz w:val="22"/>
        </w:rPr>
      </w:pP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 xml:space="preserve">Pablo: </w:t>
      </w:r>
      <w:r>
        <w:rPr>
          <w:rFonts w:ascii="Calibri" w:eastAsia="Times New Roman" w:hAnsi="Calibri" w:cs="Calibri"/>
          <w:sz w:val="22"/>
        </w:rPr>
        <w:t xml:space="preserve">2 Dinge: Wir müssen aufhören die koloniale Perspektive zu benutzen. Wir müssen auch aufhören, in globalem Süden und globalem Norden zu denken, denn das </w:t>
      </w:r>
      <w:proofErr w:type="spellStart"/>
      <w:r>
        <w:rPr>
          <w:rFonts w:ascii="Calibri" w:eastAsia="Times New Roman" w:hAnsi="Calibri" w:cs="Calibri"/>
          <w:sz w:val="22"/>
        </w:rPr>
        <w:t>ganze</w:t>
      </w:r>
      <w:proofErr w:type="spellEnd"/>
      <w:r>
        <w:rPr>
          <w:rFonts w:ascii="Calibri" w:eastAsia="Times New Roman" w:hAnsi="Calibri" w:cs="Calibri"/>
          <w:sz w:val="22"/>
        </w:rPr>
        <w:t xml:space="preserve"> ist ein globales Problem. Menschen und Länder im globalen Norden müssen unters</w:t>
      </w:r>
      <w:r>
        <w:rPr>
          <w:rFonts w:ascii="Calibri" w:eastAsia="Times New Roman" w:hAnsi="Calibri" w:cs="Calibri"/>
          <w:sz w:val="22"/>
        </w:rPr>
        <w:t>tützen und darüber nachdenken, was im globalen Süden passiert. Denn oft sind die Auslöser für Probleme im globalen Süden im globalen Norden zu finden. Wir brauchen Solidarität und Verbundenheit zwischen den Menschen und dürfen solche Verbrechen, wie die du</w:t>
      </w:r>
      <w:r>
        <w:rPr>
          <w:rFonts w:ascii="Calibri" w:eastAsia="Times New Roman" w:hAnsi="Calibri" w:cs="Calibri"/>
          <w:sz w:val="22"/>
        </w:rPr>
        <w:t>rch Chevron nicht zulassen. Das ist unsere Verantwortung.</w:t>
      </w: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Alessandra:</w:t>
      </w:r>
      <w:r>
        <w:rPr>
          <w:rFonts w:ascii="Calibri" w:eastAsia="Times New Roman" w:hAnsi="Calibri" w:cs="Calibri"/>
          <w:sz w:val="22"/>
        </w:rPr>
        <w:t xml:space="preserve"> Das ist eine schwierige Frage. Wir müssen das Thema in unser Curriculum aufnehmen, wir müssen über Kolonialisierung und unser koloniales Denken nachdenken und sprechen und wie sich das </w:t>
      </w:r>
      <w:proofErr w:type="spellStart"/>
      <w:r>
        <w:rPr>
          <w:rFonts w:ascii="Calibri" w:eastAsia="Times New Roman" w:hAnsi="Calibri" w:cs="Calibri"/>
          <w:sz w:val="22"/>
        </w:rPr>
        <w:t>g</w:t>
      </w:r>
      <w:r>
        <w:rPr>
          <w:rFonts w:ascii="Calibri" w:eastAsia="Times New Roman" w:hAnsi="Calibri" w:cs="Calibri"/>
          <w:sz w:val="22"/>
        </w:rPr>
        <w:t>anze</w:t>
      </w:r>
      <w:proofErr w:type="spellEnd"/>
      <w:r>
        <w:rPr>
          <w:rFonts w:ascii="Calibri" w:eastAsia="Times New Roman" w:hAnsi="Calibri" w:cs="Calibri"/>
          <w:sz w:val="22"/>
        </w:rPr>
        <w:t xml:space="preserve"> auf unser Rechtssystem auswirkt. Da müssen wir ansetzten und etwas verändern. Um das zu tun, müssen wir für mehr Mobilisierung sorgen und mit Fantasie und Solidarität den Prozess der </w:t>
      </w:r>
      <w:proofErr w:type="spellStart"/>
      <w:r>
        <w:rPr>
          <w:rFonts w:ascii="Calibri" w:eastAsia="Times New Roman" w:hAnsi="Calibri" w:cs="Calibri"/>
          <w:sz w:val="22"/>
        </w:rPr>
        <w:t>Dekolonialisierung</w:t>
      </w:r>
      <w:proofErr w:type="spellEnd"/>
      <w:r>
        <w:rPr>
          <w:rFonts w:ascii="Calibri" w:eastAsia="Times New Roman" w:hAnsi="Calibri" w:cs="Calibri"/>
          <w:sz w:val="22"/>
        </w:rPr>
        <w:t xml:space="preserve"> anstoßen.</w:t>
      </w: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Maike:</w:t>
      </w:r>
      <w:r>
        <w:rPr>
          <w:rFonts w:ascii="Calibri" w:eastAsia="Times New Roman" w:hAnsi="Calibri" w:cs="Calibri"/>
          <w:sz w:val="22"/>
        </w:rPr>
        <w:t xml:space="preserve"> Für mich ist es das wichtigste, </w:t>
      </w:r>
      <w:r>
        <w:rPr>
          <w:rFonts w:ascii="Calibri" w:eastAsia="Times New Roman" w:hAnsi="Calibri" w:cs="Calibri"/>
          <w:sz w:val="22"/>
        </w:rPr>
        <w:t>mit den betroffenen Gemeinden anzufangen, da diese ja unter den Konsequenzen leben. Einen Prozess zur Veränderung starten, an dem die Menschen teilnehmen können, das ist eine große Herausforderung jedoch sehr wichtig und effektiv.</w:t>
      </w: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Christian:</w:t>
      </w:r>
      <w:r>
        <w:rPr>
          <w:rFonts w:ascii="Calibri" w:eastAsia="Times New Roman" w:hAnsi="Calibri" w:cs="Calibri"/>
          <w:sz w:val="22"/>
        </w:rPr>
        <w:t xml:space="preserve"> Wir müssen dar</w:t>
      </w:r>
      <w:r>
        <w:rPr>
          <w:rFonts w:ascii="Calibri" w:eastAsia="Times New Roman" w:hAnsi="Calibri" w:cs="Calibri"/>
          <w:sz w:val="22"/>
        </w:rPr>
        <w:t>an arbeiten, dass die Gesetzgebung geändert wird. Menschen und Ökologie müssen wichtiger sein als Eigentum. Ich weiß nicht, wie man das lösen kann, aber wir müssen weiterkämpfen.</w:t>
      </w:r>
    </w:p>
    <w:p w:rsidR="00052409" w:rsidRDefault="00733825">
      <w:pPr>
        <w:pStyle w:val="Listenabsatz"/>
        <w:spacing w:before="0" w:line="240" w:lineRule="auto"/>
        <w:ind w:left="360"/>
        <w:jc w:val="left"/>
        <w:rPr>
          <w:rFonts w:ascii="Calibri" w:eastAsia="Times New Roman" w:hAnsi="Calibri" w:cs="Calibri"/>
          <w:sz w:val="22"/>
        </w:rPr>
      </w:pPr>
      <w:r>
        <w:rPr>
          <w:rFonts w:ascii="Calibri" w:eastAsia="Times New Roman" w:hAnsi="Calibri" w:cs="Calibri"/>
          <w:b/>
          <w:bCs/>
          <w:sz w:val="22"/>
        </w:rPr>
        <w:t xml:space="preserve">Umberto: </w:t>
      </w:r>
      <w:r>
        <w:rPr>
          <w:rFonts w:ascii="Calibri" w:eastAsia="Times New Roman" w:hAnsi="Calibri" w:cs="Calibri"/>
          <w:sz w:val="22"/>
        </w:rPr>
        <w:t>Ich habe keine Lösungen, aber ich möchte allen danken. Obwohl ihr au</w:t>
      </w:r>
      <w:r>
        <w:rPr>
          <w:rFonts w:ascii="Calibri" w:eastAsia="Times New Roman" w:hAnsi="Calibri" w:cs="Calibri"/>
          <w:sz w:val="22"/>
        </w:rPr>
        <w:t>ßerhalb der betroffenen Gebiete wohnt, unterstützt ihr uns und stärkt uns in unserem Anliegen, uns für das Leben und die Natur einzusetzen. Wir sind uns sicher, dass uns diese Unterstützung ermöglicht, unseren Lebensraum zu verteidigen. Wir merken, dass wi</w:t>
      </w:r>
      <w:r>
        <w:rPr>
          <w:rFonts w:ascii="Calibri" w:eastAsia="Times New Roman" w:hAnsi="Calibri" w:cs="Calibri"/>
          <w:sz w:val="22"/>
        </w:rPr>
        <w:t xml:space="preserve">r nicht alleine sind und es ist unser gemeinsamer Kampf. Unternehmen müssen dafür sorgen, dass sie besser handeln und die </w:t>
      </w:r>
      <w:proofErr w:type="spellStart"/>
      <w:r>
        <w:rPr>
          <w:rFonts w:ascii="Calibri" w:eastAsia="Times New Roman" w:hAnsi="Calibri" w:cs="Calibri"/>
          <w:sz w:val="22"/>
        </w:rPr>
        <w:t>rechte</w:t>
      </w:r>
      <w:proofErr w:type="spellEnd"/>
      <w:r>
        <w:rPr>
          <w:rFonts w:ascii="Calibri" w:eastAsia="Times New Roman" w:hAnsi="Calibri" w:cs="Calibri"/>
          <w:sz w:val="22"/>
        </w:rPr>
        <w:t xml:space="preserve"> von Indigenen, von Menschen und von der Natur respektiert werden müssen. Das muss Teil der Gesetzgebung sein und respektiert we</w:t>
      </w:r>
      <w:r>
        <w:rPr>
          <w:rFonts w:ascii="Calibri" w:eastAsia="Times New Roman" w:hAnsi="Calibri" w:cs="Calibri"/>
          <w:sz w:val="22"/>
        </w:rPr>
        <w:t>rden.</w:t>
      </w:r>
    </w:p>
    <w:p w:rsidR="00052409" w:rsidRDefault="00052409">
      <w:pPr>
        <w:spacing w:before="0" w:line="240" w:lineRule="auto"/>
        <w:jc w:val="left"/>
        <w:rPr>
          <w:rFonts w:ascii="Calibri" w:eastAsia="Times New Roman" w:hAnsi="Calibri" w:cs="Calibri"/>
          <w:b/>
          <w:bCs/>
          <w:sz w:val="22"/>
        </w:rPr>
      </w:pPr>
    </w:p>
    <w:p w:rsidR="00052409" w:rsidRDefault="00733825">
      <w:pPr>
        <w:spacing w:before="0" w:line="240" w:lineRule="auto"/>
        <w:jc w:val="left"/>
        <w:rPr>
          <w:rFonts w:ascii="Calibri" w:eastAsia="Times New Roman" w:hAnsi="Calibri" w:cs="Calibri"/>
          <w:sz w:val="22"/>
        </w:rPr>
      </w:pPr>
      <w:r>
        <w:rPr>
          <w:rFonts w:ascii="Calibri" w:eastAsia="Times New Roman" w:hAnsi="Calibri" w:cs="Calibri"/>
          <w:b/>
          <w:bCs/>
          <w:sz w:val="22"/>
        </w:rPr>
        <w:t xml:space="preserve">Monica:  </w:t>
      </w:r>
      <w:r>
        <w:rPr>
          <w:rFonts w:ascii="Calibri" w:eastAsia="Times New Roman" w:hAnsi="Calibri" w:cs="Calibri"/>
          <w:sz w:val="22"/>
        </w:rPr>
        <w:t>Ich möchte an die internationale Solidarität appellieren. Das ISDS System ist eine Herausforderung für die Demokratie im Allgemeinen. Man muss aus den Verträgen aussteigen oder wenigstens dafür sorgen, dass keine neuen ratifiziert werden. E</w:t>
      </w:r>
      <w:r>
        <w:rPr>
          <w:rFonts w:ascii="Calibri" w:eastAsia="Times New Roman" w:hAnsi="Calibri" w:cs="Calibri"/>
          <w:sz w:val="22"/>
        </w:rPr>
        <w:t xml:space="preserve">s gibt momentan mehrere </w:t>
      </w:r>
      <w:r>
        <w:rPr>
          <w:rFonts w:ascii="Calibri" w:eastAsia="Times New Roman" w:hAnsi="Calibri" w:cs="Calibri"/>
          <w:sz w:val="22"/>
        </w:rPr>
        <w:lastRenderedPageBreak/>
        <w:t>Abkommen, in denen der Investitionsschutz wieder eine Rolle spielt, deshalb müssen wir weiter dagegen kämpfen.</w:t>
      </w:r>
    </w:p>
    <w:p w:rsidR="00052409" w:rsidRDefault="00052409">
      <w:pPr>
        <w:spacing w:before="0" w:line="240" w:lineRule="auto"/>
        <w:jc w:val="left"/>
        <w:rPr>
          <w:rFonts w:ascii="Calibri" w:eastAsia="Times New Roman" w:hAnsi="Calibri" w:cs="Calibri"/>
          <w:sz w:val="22"/>
        </w:rPr>
      </w:pPr>
    </w:p>
    <w:p w:rsidR="00052409" w:rsidRDefault="00733825">
      <w:pPr>
        <w:spacing w:before="0" w:line="240" w:lineRule="auto"/>
        <w:jc w:val="left"/>
        <w:rPr>
          <w:rFonts w:ascii="Calibri" w:eastAsia="Times New Roman" w:hAnsi="Calibri" w:cs="Calibri"/>
          <w:b/>
          <w:bCs/>
          <w:sz w:val="22"/>
        </w:rPr>
      </w:pPr>
      <w:r>
        <w:rPr>
          <w:rFonts w:ascii="Calibri" w:eastAsia="Times New Roman" w:hAnsi="Calibri" w:cs="Calibri"/>
          <w:b/>
          <w:bCs/>
          <w:sz w:val="22"/>
        </w:rPr>
        <w:t>Danksagung und Abschluss</w:t>
      </w:r>
    </w:p>
    <w:sectPr w:rsidR="00052409">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74952"/>
    <w:multiLevelType w:val="multilevel"/>
    <w:tmpl w:val="01A8FA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352A5B2B"/>
    <w:multiLevelType w:val="multilevel"/>
    <w:tmpl w:val="AD8ED47A"/>
    <w:lvl w:ilvl="0">
      <w:start w:val="1"/>
      <w:numFmt w:val="bullet"/>
      <w:lvlText w:val=""/>
      <w:lvlJc w:val="left"/>
      <w:pPr>
        <w:tabs>
          <w:tab w:val="num" w:pos="540"/>
        </w:tabs>
        <w:ind w:left="540" w:hanging="360"/>
      </w:pPr>
      <w:rPr>
        <w:rFonts w:ascii="Symbol" w:hAnsi="Symbol" w:cs="Symbol" w:hint="default"/>
        <w:sz w:val="20"/>
      </w:rPr>
    </w:lvl>
    <w:lvl w:ilvl="1">
      <w:start w:val="1"/>
      <w:numFmt w:val="bullet"/>
      <w:lvlText w:val="o"/>
      <w:lvlJc w:val="left"/>
      <w:pPr>
        <w:tabs>
          <w:tab w:val="num" w:pos="1260"/>
        </w:tabs>
        <w:ind w:left="1260" w:hanging="360"/>
      </w:pPr>
      <w:rPr>
        <w:rFonts w:ascii="Courier New" w:hAnsi="Courier New" w:cs="Courier New" w:hint="default"/>
        <w:sz w:val="20"/>
      </w:rPr>
    </w:lvl>
    <w:lvl w:ilvl="2">
      <w:start w:val="1"/>
      <w:numFmt w:val="bullet"/>
      <w:lvlText w:val=""/>
      <w:lvlJc w:val="left"/>
      <w:pPr>
        <w:tabs>
          <w:tab w:val="num" w:pos="1980"/>
        </w:tabs>
        <w:ind w:left="1980" w:hanging="360"/>
      </w:pPr>
      <w:rPr>
        <w:rFonts w:ascii="Symbol" w:hAnsi="Symbol" w:cs="Symbol" w:hint="default"/>
        <w:sz w:val="20"/>
      </w:rPr>
    </w:lvl>
    <w:lvl w:ilvl="3">
      <w:start w:val="1"/>
      <w:numFmt w:val="bullet"/>
      <w:lvlText w:val=""/>
      <w:lvlJc w:val="left"/>
      <w:pPr>
        <w:tabs>
          <w:tab w:val="num" w:pos="2700"/>
        </w:tabs>
        <w:ind w:left="2700" w:hanging="360"/>
      </w:pPr>
      <w:rPr>
        <w:rFonts w:ascii="Symbol" w:hAnsi="Symbol" w:cs="Symbol" w:hint="default"/>
        <w:sz w:val="20"/>
      </w:rPr>
    </w:lvl>
    <w:lvl w:ilvl="4">
      <w:start w:val="1"/>
      <w:numFmt w:val="bullet"/>
      <w:lvlText w:val=""/>
      <w:lvlJc w:val="left"/>
      <w:pPr>
        <w:tabs>
          <w:tab w:val="num" w:pos="3420"/>
        </w:tabs>
        <w:ind w:left="3420" w:hanging="360"/>
      </w:pPr>
      <w:rPr>
        <w:rFonts w:ascii="Symbol" w:hAnsi="Symbol" w:cs="Symbol" w:hint="default"/>
        <w:sz w:val="20"/>
      </w:rPr>
    </w:lvl>
    <w:lvl w:ilvl="5">
      <w:start w:val="1"/>
      <w:numFmt w:val="bullet"/>
      <w:lvlText w:val=""/>
      <w:lvlJc w:val="left"/>
      <w:pPr>
        <w:tabs>
          <w:tab w:val="num" w:pos="4140"/>
        </w:tabs>
        <w:ind w:left="4140" w:hanging="360"/>
      </w:pPr>
      <w:rPr>
        <w:rFonts w:ascii="Symbol" w:hAnsi="Symbol" w:cs="Symbol" w:hint="default"/>
        <w:sz w:val="20"/>
      </w:rPr>
    </w:lvl>
    <w:lvl w:ilvl="6">
      <w:start w:val="1"/>
      <w:numFmt w:val="bullet"/>
      <w:lvlText w:val=""/>
      <w:lvlJc w:val="left"/>
      <w:pPr>
        <w:tabs>
          <w:tab w:val="num" w:pos="4860"/>
        </w:tabs>
        <w:ind w:left="4860" w:hanging="360"/>
      </w:pPr>
      <w:rPr>
        <w:rFonts w:ascii="Symbol" w:hAnsi="Symbol" w:cs="Symbol" w:hint="default"/>
        <w:sz w:val="20"/>
      </w:rPr>
    </w:lvl>
    <w:lvl w:ilvl="7">
      <w:start w:val="1"/>
      <w:numFmt w:val="bullet"/>
      <w:lvlText w:val=""/>
      <w:lvlJc w:val="left"/>
      <w:pPr>
        <w:tabs>
          <w:tab w:val="num" w:pos="5580"/>
        </w:tabs>
        <w:ind w:left="5580" w:hanging="360"/>
      </w:pPr>
      <w:rPr>
        <w:rFonts w:ascii="Symbol" w:hAnsi="Symbol" w:cs="Symbol" w:hint="default"/>
        <w:sz w:val="20"/>
      </w:rPr>
    </w:lvl>
    <w:lvl w:ilvl="8">
      <w:start w:val="1"/>
      <w:numFmt w:val="bullet"/>
      <w:lvlText w:val=""/>
      <w:lvlJc w:val="left"/>
      <w:pPr>
        <w:tabs>
          <w:tab w:val="num" w:pos="6300"/>
        </w:tabs>
        <w:ind w:left="6300" w:hanging="360"/>
      </w:pPr>
      <w:rPr>
        <w:rFonts w:ascii="Symbol" w:hAnsi="Symbol" w:cs="Symbol" w:hint="default"/>
        <w:sz w:val="20"/>
      </w:rPr>
    </w:lvl>
  </w:abstractNum>
  <w:abstractNum w:abstractNumId="2" w15:restartNumberingAfterBreak="0">
    <w:nsid w:val="49A90B7B"/>
    <w:multiLevelType w:val="multilevel"/>
    <w:tmpl w:val="1D1288DC"/>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576" w:hanging="576"/>
      </w:pPr>
    </w:lvl>
    <w:lvl w:ilvl="2">
      <w:start w:val="1"/>
      <w:numFmt w:val="decimal"/>
      <w:pStyle w:val="berschrift3"/>
      <w:lvlText w:val="%1.%2.%3"/>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B5B13C4"/>
    <w:multiLevelType w:val="multilevel"/>
    <w:tmpl w:val="0BEE0A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4BCC2550"/>
    <w:multiLevelType w:val="multilevel"/>
    <w:tmpl w:val="47C24C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51F0277F"/>
    <w:multiLevelType w:val="multilevel"/>
    <w:tmpl w:val="D7542E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3E37B33"/>
    <w:multiLevelType w:val="multilevel"/>
    <w:tmpl w:val="3F424C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28022C3"/>
    <w:multiLevelType w:val="multilevel"/>
    <w:tmpl w:val="9418CF68"/>
    <w:lvl w:ilvl="0">
      <w:start w:val="1"/>
      <w:numFmt w:val="decimal"/>
      <w:pStyle w:val="KeinLeerraum"/>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1743549"/>
    <w:multiLevelType w:val="multilevel"/>
    <w:tmpl w:val="BAA61F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15:restartNumberingAfterBreak="0">
    <w:nsid w:val="75DF49EB"/>
    <w:multiLevelType w:val="multilevel"/>
    <w:tmpl w:val="EF0E82C0"/>
    <w:lvl w:ilvl="0">
      <w:start w:val="1"/>
      <w:numFmt w:val="bullet"/>
      <w:lvlText w:val=""/>
      <w:lvlJc w:val="left"/>
      <w:pPr>
        <w:tabs>
          <w:tab w:val="num" w:pos="540"/>
        </w:tabs>
        <w:ind w:left="540" w:hanging="360"/>
      </w:pPr>
      <w:rPr>
        <w:rFonts w:ascii="Symbol" w:hAnsi="Symbol" w:cs="Symbol" w:hint="default"/>
        <w:sz w:val="20"/>
      </w:rPr>
    </w:lvl>
    <w:lvl w:ilvl="1">
      <w:start w:val="1"/>
      <w:numFmt w:val="bullet"/>
      <w:lvlText w:val="o"/>
      <w:lvlJc w:val="left"/>
      <w:pPr>
        <w:tabs>
          <w:tab w:val="num" w:pos="1260"/>
        </w:tabs>
        <w:ind w:left="1260" w:hanging="360"/>
      </w:pPr>
      <w:rPr>
        <w:rFonts w:ascii="Courier New" w:hAnsi="Courier New" w:cs="Courier New" w:hint="default"/>
        <w:sz w:val="20"/>
      </w:rPr>
    </w:lvl>
    <w:lvl w:ilvl="2">
      <w:start w:val="1"/>
      <w:numFmt w:val="bullet"/>
      <w:lvlText w:val=""/>
      <w:lvlJc w:val="left"/>
      <w:pPr>
        <w:tabs>
          <w:tab w:val="num" w:pos="1980"/>
        </w:tabs>
        <w:ind w:left="1980" w:hanging="360"/>
      </w:pPr>
      <w:rPr>
        <w:rFonts w:ascii="Symbol" w:hAnsi="Symbol" w:cs="Symbol" w:hint="default"/>
        <w:sz w:val="20"/>
      </w:rPr>
    </w:lvl>
    <w:lvl w:ilvl="3">
      <w:start w:val="1"/>
      <w:numFmt w:val="bullet"/>
      <w:lvlText w:val=""/>
      <w:lvlJc w:val="left"/>
      <w:pPr>
        <w:tabs>
          <w:tab w:val="num" w:pos="2700"/>
        </w:tabs>
        <w:ind w:left="2700" w:hanging="360"/>
      </w:pPr>
      <w:rPr>
        <w:rFonts w:ascii="Symbol" w:hAnsi="Symbol" w:cs="Symbol" w:hint="default"/>
        <w:sz w:val="20"/>
      </w:rPr>
    </w:lvl>
    <w:lvl w:ilvl="4">
      <w:start w:val="1"/>
      <w:numFmt w:val="bullet"/>
      <w:lvlText w:val=""/>
      <w:lvlJc w:val="left"/>
      <w:pPr>
        <w:tabs>
          <w:tab w:val="num" w:pos="3420"/>
        </w:tabs>
        <w:ind w:left="3420" w:hanging="360"/>
      </w:pPr>
      <w:rPr>
        <w:rFonts w:ascii="Symbol" w:hAnsi="Symbol" w:cs="Symbol" w:hint="default"/>
        <w:sz w:val="20"/>
      </w:rPr>
    </w:lvl>
    <w:lvl w:ilvl="5">
      <w:start w:val="1"/>
      <w:numFmt w:val="bullet"/>
      <w:lvlText w:val=""/>
      <w:lvlJc w:val="left"/>
      <w:pPr>
        <w:tabs>
          <w:tab w:val="num" w:pos="4140"/>
        </w:tabs>
        <w:ind w:left="4140" w:hanging="360"/>
      </w:pPr>
      <w:rPr>
        <w:rFonts w:ascii="Symbol" w:hAnsi="Symbol" w:cs="Symbol" w:hint="default"/>
        <w:sz w:val="20"/>
      </w:rPr>
    </w:lvl>
    <w:lvl w:ilvl="6">
      <w:start w:val="1"/>
      <w:numFmt w:val="bullet"/>
      <w:lvlText w:val=""/>
      <w:lvlJc w:val="left"/>
      <w:pPr>
        <w:tabs>
          <w:tab w:val="num" w:pos="4860"/>
        </w:tabs>
        <w:ind w:left="4860" w:hanging="360"/>
      </w:pPr>
      <w:rPr>
        <w:rFonts w:ascii="Symbol" w:hAnsi="Symbol" w:cs="Symbol" w:hint="default"/>
        <w:sz w:val="20"/>
      </w:rPr>
    </w:lvl>
    <w:lvl w:ilvl="7">
      <w:start w:val="1"/>
      <w:numFmt w:val="bullet"/>
      <w:lvlText w:val=""/>
      <w:lvlJc w:val="left"/>
      <w:pPr>
        <w:tabs>
          <w:tab w:val="num" w:pos="5580"/>
        </w:tabs>
        <w:ind w:left="5580" w:hanging="360"/>
      </w:pPr>
      <w:rPr>
        <w:rFonts w:ascii="Symbol" w:hAnsi="Symbol" w:cs="Symbol" w:hint="default"/>
        <w:sz w:val="20"/>
      </w:rPr>
    </w:lvl>
    <w:lvl w:ilvl="8">
      <w:start w:val="1"/>
      <w:numFmt w:val="bullet"/>
      <w:lvlText w:val=""/>
      <w:lvlJc w:val="left"/>
      <w:pPr>
        <w:tabs>
          <w:tab w:val="num" w:pos="6300"/>
        </w:tabs>
        <w:ind w:left="6300" w:hanging="360"/>
      </w:pPr>
      <w:rPr>
        <w:rFonts w:ascii="Symbol" w:hAnsi="Symbol" w:cs="Symbol" w:hint="default"/>
        <w:sz w:val="20"/>
      </w:rPr>
    </w:lvl>
  </w:abstractNum>
  <w:abstractNum w:abstractNumId="10" w15:restartNumberingAfterBreak="0">
    <w:nsid w:val="782441F9"/>
    <w:multiLevelType w:val="multilevel"/>
    <w:tmpl w:val="7F7E75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7ADE6CF4"/>
    <w:multiLevelType w:val="multilevel"/>
    <w:tmpl w:val="2374A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
  </w:num>
  <w:num w:numId="2">
    <w:abstractNumId w:val="7"/>
  </w:num>
  <w:num w:numId="3">
    <w:abstractNumId w:val="1"/>
  </w:num>
  <w:num w:numId="4">
    <w:abstractNumId w:val="9"/>
  </w:num>
  <w:num w:numId="5">
    <w:abstractNumId w:val="6"/>
  </w:num>
  <w:num w:numId="6">
    <w:abstractNumId w:val="10"/>
  </w:num>
  <w:num w:numId="7">
    <w:abstractNumId w:val="3"/>
  </w:num>
  <w:num w:numId="8">
    <w:abstractNumId w:val="8"/>
  </w:num>
  <w:num w:numId="9">
    <w:abstractNumId w:val="4"/>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09"/>
    <w:rsid w:val="00052409"/>
    <w:rsid w:val="0021161C"/>
    <w:rsid w:val="006F049C"/>
    <w:rsid w:val="00733825"/>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0A831F3"/>
  <w15:docId w15:val="{5F02B6CA-46D4-D244-9326-9567B202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D3"/>
    <w:pPr>
      <w:spacing w:before="240" w:line="360" w:lineRule="auto"/>
      <w:jc w:val="both"/>
    </w:pPr>
    <w:rPr>
      <w:rFonts w:ascii="Arial" w:hAnsi="Arial"/>
      <w:sz w:val="24"/>
      <w:lang w:val="de-DE"/>
    </w:rPr>
  </w:style>
  <w:style w:type="paragraph" w:styleId="berschrift1">
    <w:name w:val="heading 1"/>
    <w:basedOn w:val="Praktikumsbericht"/>
    <w:next w:val="Praktikumsbericht"/>
    <w:uiPriority w:val="9"/>
    <w:qFormat/>
    <w:rsid w:val="0088008A"/>
    <w:pPr>
      <w:keepNext/>
      <w:keepLines/>
      <w:numPr>
        <w:numId w:val="1"/>
      </w:numPr>
      <w:outlineLvl w:val="0"/>
    </w:pPr>
    <w:rPr>
      <w:rFonts w:eastAsiaTheme="majorEastAsia" w:cstheme="majorBidi"/>
      <w:b/>
      <w:sz w:val="32"/>
      <w:szCs w:val="32"/>
    </w:rPr>
  </w:style>
  <w:style w:type="paragraph" w:styleId="berschrift2">
    <w:name w:val="heading 2"/>
    <w:basedOn w:val="Praktikumsbericht"/>
    <w:next w:val="Praktikumsbericht"/>
    <w:uiPriority w:val="9"/>
    <w:unhideWhenUsed/>
    <w:qFormat/>
    <w:rsid w:val="00567496"/>
    <w:pPr>
      <w:keepNext/>
      <w:keepLines/>
      <w:numPr>
        <w:ilvl w:val="1"/>
        <w:numId w:val="1"/>
      </w:numPr>
      <w:spacing w:before="40" w:after="120"/>
      <w:outlineLvl w:val="1"/>
    </w:pPr>
    <w:rPr>
      <w:rFonts w:eastAsiaTheme="majorEastAsia" w:cstheme="majorBidi"/>
      <w:b/>
      <w:sz w:val="26"/>
      <w:szCs w:val="26"/>
    </w:rPr>
  </w:style>
  <w:style w:type="paragraph" w:styleId="berschrift3">
    <w:name w:val="heading 3"/>
    <w:basedOn w:val="Praktikumsbericht"/>
    <w:next w:val="Praktikumsbericht"/>
    <w:uiPriority w:val="9"/>
    <w:unhideWhenUsed/>
    <w:qFormat/>
    <w:rsid w:val="00567496"/>
    <w:pPr>
      <w:keepNext/>
      <w:keepLines/>
      <w:numPr>
        <w:ilvl w:val="2"/>
        <w:numId w:val="1"/>
      </w:numPr>
      <w:spacing w:before="40" w:after="120"/>
      <w:outlineLvl w:val="2"/>
    </w:pPr>
    <w:rPr>
      <w:rFonts w:eastAsiaTheme="majorEastAsia" w:cstheme="majorBidi"/>
      <w:b/>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raktikumsberichtZchn">
    <w:name w:val="Praktikumsbericht Zchn"/>
    <w:basedOn w:val="Absatz-Standardschriftart"/>
    <w:link w:val="Praktikumsbericht"/>
    <w:qFormat/>
    <w:rsid w:val="00567496"/>
    <w:rPr>
      <w:rFonts w:ascii="Times New Roman" w:hAnsi="Times New Roman"/>
      <w:color w:val="000000" w:themeColor="text1"/>
      <w:sz w:val="24"/>
    </w:rPr>
  </w:style>
  <w:style w:type="character" w:customStyle="1" w:styleId="berschrift1Zchn">
    <w:name w:val="Überschrift 1 Zchn"/>
    <w:basedOn w:val="Absatz-Standardschriftart"/>
    <w:uiPriority w:val="9"/>
    <w:qFormat/>
    <w:rsid w:val="0088008A"/>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uiPriority w:val="9"/>
    <w:qFormat/>
    <w:rsid w:val="00567496"/>
    <w:rPr>
      <w:rFonts w:ascii="Times New Roman" w:eastAsiaTheme="majorEastAsia" w:hAnsi="Times New Roman" w:cstheme="majorBidi"/>
      <w:b/>
      <w:color w:val="000000" w:themeColor="text1"/>
      <w:sz w:val="26"/>
      <w:szCs w:val="26"/>
    </w:rPr>
  </w:style>
  <w:style w:type="character" w:customStyle="1" w:styleId="berschrift3Zchn">
    <w:name w:val="Überschrift 3 Zchn"/>
    <w:basedOn w:val="Absatz-Standardschriftart"/>
    <w:uiPriority w:val="9"/>
    <w:qFormat/>
    <w:rsid w:val="00567496"/>
    <w:rPr>
      <w:rFonts w:ascii="Times New Roman" w:eastAsiaTheme="majorEastAsia" w:hAnsi="Times New Roman" w:cstheme="majorBidi"/>
      <w:b/>
      <w:color w:val="000000" w:themeColor="text1"/>
      <w:sz w:val="26"/>
      <w:szCs w:val="24"/>
    </w:rPr>
  </w:style>
  <w:style w:type="paragraph" w:customStyle="1" w:styleId="berschrift">
    <w:name w:val="Überschrift"/>
    <w:basedOn w:val="Standard"/>
    <w:next w:val="Textkrper"/>
    <w:qFormat/>
    <w:pPr>
      <w:keepNext/>
      <w:spacing w:after="120"/>
    </w:pPr>
    <w:rPr>
      <w:rFonts w:ascii="Liberation Sans" w:eastAsia="Microsoft YaHei" w:hAnsi="Liberation Sans" w:cs="Lucida Sans"/>
      <w:sz w:val="28"/>
      <w:szCs w:val="28"/>
    </w:rPr>
  </w:style>
  <w:style w:type="paragraph" w:styleId="Textkrper">
    <w:name w:val="Body Text"/>
    <w:basedOn w:val="Standard"/>
    <w:pPr>
      <w:spacing w:before="0"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Praktikumsbericht">
    <w:name w:val="Praktikumsbericht"/>
    <w:basedOn w:val="Standard"/>
    <w:link w:val="PraktikumsberichtZchn"/>
    <w:qFormat/>
    <w:rsid w:val="00567496"/>
    <w:rPr>
      <w:rFonts w:ascii="Times New Roman" w:hAnsi="Times New Roman"/>
      <w:color w:val="000000" w:themeColor="text1"/>
      <w:lang w:val="en-US"/>
    </w:rPr>
  </w:style>
  <w:style w:type="paragraph" w:styleId="KeinLeerraum">
    <w:name w:val="No Spacing"/>
    <w:uiPriority w:val="1"/>
    <w:qFormat/>
    <w:rsid w:val="009F4DD3"/>
    <w:pPr>
      <w:numPr>
        <w:numId w:val="2"/>
      </w:numPr>
    </w:pPr>
    <w:rPr>
      <w:rFonts w:ascii="Arial" w:hAnsi="Arial"/>
      <w:sz w:val="32"/>
      <w:lang w:val="de-DE"/>
    </w:rPr>
  </w:style>
  <w:style w:type="paragraph" w:styleId="StandardWeb">
    <w:name w:val="Normal (Web)"/>
    <w:basedOn w:val="Standard"/>
    <w:uiPriority w:val="99"/>
    <w:semiHidden/>
    <w:unhideWhenUsed/>
    <w:qFormat/>
    <w:rsid w:val="009253AB"/>
    <w:pPr>
      <w:spacing w:beforeAutospacing="1" w:afterAutospacing="1" w:line="240" w:lineRule="auto"/>
      <w:jc w:val="left"/>
    </w:pPr>
    <w:rPr>
      <w:rFonts w:ascii="Times New Roman" w:eastAsia="Times New Roman" w:hAnsi="Times New Roman" w:cs="Times New Roman"/>
      <w:szCs w:val="24"/>
      <w:lang w:val="en-US"/>
    </w:rPr>
  </w:style>
  <w:style w:type="paragraph" w:styleId="Listenabsatz">
    <w:name w:val="List Paragraph"/>
    <w:basedOn w:val="Standard"/>
    <w:uiPriority w:val="34"/>
    <w:qFormat/>
    <w:rsid w:val="0092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3142</Words>
  <Characters>19798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Meier</dc:creator>
  <dc:description/>
  <cp:lastModifiedBy>Alejandro Burgos Velez</cp:lastModifiedBy>
  <cp:revision>279</cp:revision>
  <dcterms:created xsi:type="dcterms:W3CDTF">2021-05-21T19:17:00Z</dcterms:created>
  <dcterms:modified xsi:type="dcterms:W3CDTF">2021-11-23T21:29:00Z</dcterms:modified>
  <dc:language>de-DE</dc:language>
</cp:coreProperties>
</file>